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color w:val="980000"/>
          <w:sz w:val="38"/>
          <w:szCs w:val="38"/>
        </w:rPr>
      </w:pPr>
      <w:r w:rsidDel="00000000" w:rsidR="00000000" w:rsidRPr="00000000">
        <w:rPr>
          <w:color w:val="980000"/>
          <w:sz w:val="38"/>
          <w:szCs w:val="38"/>
          <w:rtl w:val="0"/>
        </w:rPr>
        <w:t xml:space="preserve">Les femmes : victimes ou actrices de désinformation</w:t>
      </w:r>
    </w:p>
    <w:p w:rsidR="00000000" w:rsidDel="00000000" w:rsidP="00000000" w:rsidRDefault="00000000" w:rsidRPr="00000000" w14:paraId="00000002">
      <w:pPr>
        <w:pStyle w:val="Heading2"/>
        <w:rPr>
          <w:color w:val="000000"/>
          <w:sz w:val="28"/>
          <w:szCs w:val="28"/>
        </w:rPr>
      </w:pPr>
      <w:r w:rsidDel="00000000" w:rsidR="00000000" w:rsidRPr="00000000">
        <w:rPr>
          <w:color w:val="000000"/>
          <w:sz w:val="28"/>
          <w:szCs w:val="28"/>
          <w:rtl w:val="0"/>
        </w:rPr>
        <w:t xml:space="preserve">Introduction</w:t>
      </w:r>
    </w:p>
    <w:p w:rsidR="00000000" w:rsidDel="00000000" w:rsidP="00000000" w:rsidRDefault="00000000" w:rsidRPr="00000000" w14:paraId="00000003">
      <w:pPr>
        <w:spacing w:after="240" w:before="240" w:line="340" w:lineRule="auto"/>
        <w:rPr>
          <w:sz w:val="26"/>
          <w:szCs w:val="26"/>
        </w:rPr>
      </w:pPr>
      <w:r w:rsidDel="00000000" w:rsidR="00000000" w:rsidRPr="00000000">
        <w:rPr>
          <w:sz w:val="26"/>
          <w:szCs w:val="26"/>
          <w:rtl w:val="0"/>
        </w:rPr>
        <w:t xml:space="preserve">L’essor des technologies numériques et des réseaux sociaux a profondément bouleversé les modes de communication</w:t>
      </w:r>
      <w:r w:rsidDel="00000000" w:rsidR="00000000" w:rsidRPr="00000000">
        <w:rPr>
          <w:sz w:val="26"/>
          <w:szCs w:val="26"/>
          <w:vertAlign w:val="superscript"/>
        </w:rPr>
        <w:footnoteReference w:customMarkFollows="0" w:id="0"/>
      </w:r>
      <w:r w:rsidDel="00000000" w:rsidR="00000000" w:rsidRPr="00000000">
        <w:rPr>
          <w:sz w:val="26"/>
          <w:szCs w:val="26"/>
          <w:rtl w:val="0"/>
        </w:rPr>
        <w:t xml:space="preserve"> et la circulation de l’information à l’échelle mondiale. L’avènement d’Internet, des plateformes digitales et des outils de communication instantanée a non seulement facilité l’accès à l’information, mais il a également transformé les dynamiques sociales, économiques et politiques. </w:t>
      </w:r>
      <w:r w:rsidDel="00000000" w:rsidR="00000000" w:rsidRPr="00000000">
        <w:rPr>
          <w:sz w:val="26"/>
          <w:szCs w:val="26"/>
          <w:vertAlign w:val="superscript"/>
        </w:rPr>
        <w:footnoteReference w:customMarkFollows="0" w:id="1"/>
      </w:r>
      <w:r w:rsidDel="00000000" w:rsidR="00000000" w:rsidRPr="00000000">
        <w:rPr>
          <w:sz w:val="26"/>
          <w:szCs w:val="26"/>
          <w:rtl w:val="0"/>
        </w:rPr>
        <w:t xml:space="preserve">Jamais dans l’histoire de l’humanité, les individus n’ont eu la possibilité de produire, partager et consommer autant de contenus en un laps de temps aussi réduit. Ce changement structurel représente une avancée majeure en termes de démocratisation de la parole</w:t>
      </w:r>
      <w:r w:rsidDel="00000000" w:rsidR="00000000" w:rsidRPr="00000000">
        <w:rPr>
          <w:sz w:val="26"/>
          <w:szCs w:val="26"/>
          <w:vertAlign w:val="superscript"/>
        </w:rPr>
        <w:footnoteReference w:customMarkFollows="0" w:id="2"/>
      </w:r>
      <w:r w:rsidDel="00000000" w:rsidR="00000000" w:rsidRPr="00000000">
        <w:rPr>
          <w:sz w:val="26"/>
          <w:szCs w:val="26"/>
          <w:rtl w:val="0"/>
        </w:rPr>
        <w:t xml:space="preserve">, de participation citoyenne et de visibilité des groupes longtemps marginalisés, parmi lesquels les femmes.</w:t>
      </w:r>
    </w:p>
    <w:p w:rsidR="00000000" w:rsidDel="00000000" w:rsidP="00000000" w:rsidRDefault="00000000" w:rsidRPr="00000000" w14:paraId="00000004">
      <w:pPr>
        <w:spacing w:after="240" w:before="240" w:line="340" w:lineRule="auto"/>
        <w:rPr>
          <w:sz w:val="26"/>
          <w:szCs w:val="26"/>
        </w:rPr>
      </w:pPr>
      <w:r w:rsidDel="00000000" w:rsidR="00000000" w:rsidRPr="00000000">
        <w:rPr>
          <w:sz w:val="26"/>
          <w:szCs w:val="26"/>
          <w:rtl w:val="0"/>
        </w:rPr>
        <w:t xml:space="preserve">Cependant, cette ouverture s’accompagne de menaces considérables. Les espaces numériques sont devenus un terreau fertile pour la désinformation</w:t>
      </w:r>
      <w:r w:rsidDel="00000000" w:rsidR="00000000" w:rsidRPr="00000000">
        <w:rPr>
          <w:sz w:val="26"/>
          <w:szCs w:val="26"/>
          <w:vertAlign w:val="superscript"/>
        </w:rPr>
        <w:footnoteReference w:customMarkFollows="0" w:id="3"/>
      </w:r>
      <w:r w:rsidDel="00000000" w:rsidR="00000000" w:rsidRPr="00000000">
        <w:rPr>
          <w:sz w:val="26"/>
          <w:szCs w:val="26"/>
          <w:rtl w:val="0"/>
        </w:rPr>
        <w:t xml:space="preserve">, entendue comme la diffusion délibérée de fausses informations visant à tromper, manipuler ou influencer l’opinion publique. Ce phénomène, amplifié par la vitesse de circulation des contenus sur les réseaux sociaux et la puissance des algorithmes, s’impose aujourd’hui comme l’un des principaux défis pour la gouvernance mondiale de l’information. La désinformation ne se limite plus à un enjeu médiatique ; elle impacte la stabilité politique, fragilise les processus démocratiques, alimente les tensions sociales et porte atteinte à la cohésion communautaire.</w:t>
      </w:r>
    </w:p>
    <w:p w:rsidR="00000000" w:rsidDel="00000000" w:rsidP="00000000" w:rsidRDefault="00000000" w:rsidRPr="00000000" w14:paraId="00000005">
      <w:pPr>
        <w:spacing w:after="240" w:before="240" w:line="340" w:lineRule="auto"/>
        <w:rPr>
          <w:sz w:val="26"/>
          <w:szCs w:val="26"/>
        </w:rPr>
      </w:pPr>
      <w:r w:rsidDel="00000000" w:rsidR="00000000" w:rsidRPr="00000000">
        <w:rPr>
          <w:sz w:val="26"/>
          <w:szCs w:val="26"/>
          <w:rtl w:val="0"/>
        </w:rPr>
        <w:t xml:space="preserve">Dans ce contexte global, les femmes apparaissent comme un groupe particulièrement exposé</w:t>
      </w:r>
      <w:r w:rsidDel="00000000" w:rsidR="00000000" w:rsidRPr="00000000">
        <w:rPr>
          <w:sz w:val="26"/>
          <w:szCs w:val="26"/>
          <w:vertAlign w:val="superscript"/>
        </w:rPr>
        <w:footnoteReference w:customMarkFollows="0" w:id="4"/>
      </w:r>
      <w:r w:rsidDel="00000000" w:rsidR="00000000" w:rsidRPr="00000000">
        <w:rPr>
          <w:sz w:val="26"/>
          <w:szCs w:val="26"/>
          <w:rtl w:val="0"/>
        </w:rPr>
        <w:t xml:space="preserve">. D’une part, elles sont ciblées de manière disproportionnée par des campagnes hostiles qui exploitent les stéréotypes de genre</w:t>
      </w:r>
      <w:r w:rsidDel="00000000" w:rsidR="00000000" w:rsidRPr="00000000">
        <w:rPr>
          <w:sz w:val="26"/>
          <w:szCs w:val="26"/>
          <w:vertAlign w:val="superscript"/>
        </w:rPr>
        <w:footnoteReference w:customMarkFollows="0" w:id="5"/>
      </w:r>
      <w:r w:rsidDel="00000000" w:rsidR="00000000" w:rsidRPr="00000000">
        <w:rPr>
          <w:sz w:val="26"/>
          <w:szCs w:val="26"/>
          <w:rtl w:val="0"/>
        </w:rPr>
        <w:t xml:space="preserve">, attaquent leur crédibilité professionnelle, leur moralité ou encore leur vie privée. Ces attaques, souvent orchestrées dans le but de délégitimer leur parole publique, participent à renforcer les inégalités déjà existantes. D’autre part, les femmes peuvent être mobilisées, volontairement ou involontairement, dans la propagation de la désinformation. Dans les espaces numériques comme dans les réseaux de proximité (groupes WhatsApp, associations religieuses, cercles communautaires), elles relaient parfois des informations non vérifiées, renforçant ainsi la diffusion de contenus trompeurs.</w:t>
      </w:r>
    </w:p>
    <w:p w:rsidR="00000000" w:rsidDel="00000000" w:rsidP="00000000" w:rsidRDefault="00000000" w:rsidRPr="00000000" w14:paraId="00000006">
      <w:pPr>
        <w:spacing w:after="240" w:before="240" w:line="340" w:lineRule="auto"/>
        <w:rPr>
          <w:sz w:val="26"/>
          <w:szCs w:val="26"/>
        </w:rPr>
      </w:pPr>
      <w:r w:rsidDel="00000000" w:rsidR="00000000" w:rsidRPr="00000000">
        <w:rPr>
          <w:sz w:val="26"/>
          <w:szCs w:val="26"/>
          <w:rtl w:val="0"/>
        </w:rPr>
        <w:t xml:space="preserve">La problématique se situe donc à l’intersection de deux réalités : les femmes comme </w:t>
      </w:r>
      <w:r w:rsidDel="00000000" w:rsidR="00000000" w:rsidRPr="00000000">
        <w:rPr>
          <w:b w:val="1"/>
          <w:bCs w:val="1"/>
          <w:sz w:val="26"/>
          <w:szCs w:val="26"/>
          <w:rtl w:val="0"/>
        </w:rPr>
        <w:t xml:space="preserve">victimes privilégiées</w:t>
      </w:r>
      <w:r w:rsidDel="00000000" w:rsidR="00000000" w:rsidRPr="00000000">
        <w:rPr>
          <w:sz w:val="26"/>
          <w:szCs w:val="26"/>
          <w:rtl w:val="0"/>
        </w:rPr>
        <w:t xml:space="preserve"> de la désinformation, et les femmes comme </w:t>
      </w:r>
      <w:r w:rsidDel="00000000" w:rsidR="00000000" w:rsidRPr="00000000">
        <w:rPr>
          <w:b w:val="1"/>
          <w:bCs w:val="1"/>
          <w:sz w:val="26"/>
          <w:szCs w:val="26"/>
          <w:rtl w:val="0"/>
        </w:rPr>
        <w:t xml:space="preserve">actrices conscientes ou inconscientes</w:t>
      </w:r>
      <w:r w:rsidDel="00000000" w:rsidR="00000000" w:rsidRPr="00000000">
        <w:rPr>
          <w:sz w:val="26"/>
          <w:szCs w:val="26"/>
          <w:rtl w:val="0"/>
        </w:rPr>
        <w:t xml:space="preserve"> de sa propagation. Comprendre cette double posture est essentiel pour envisager des solutions adaptées, tant sur le plan de la régulation des contenus que sur celui de la capacitation des femmes en matière de littératie numérique. Cette note d’analyse se propose d’explorer cette problématique. Elle mettra en lumière les vulnérabilités genrées qui en font des victimes privilégiées, tout en soulignant leur rôle actif dans la propagation de contenus trompeurs. Enfin, elle propose des pistes de solutions pour transformer cette fragilité en force, en faisant des femmes des actrices de résilience numérique et de promotion de l’information vérifiée.</w:t>
      </w:r>
      <w:r w:rsidDel="00000000" w:rsidR="00000000" w:rsidRPr="00000000">
        <w:rPr>
          <w:rtl w:val="0"/>
        </w:rPr>
      </w:r>
    </w:p>
    <w:p w:rsidR="00000000" w:rsidDel="00000000" w:rsidP="00000000" w:rsidRDefault="00000000" w:rsidRPr="00000000" w14:paraId="00000007">
      <w:pPr>
        <w:pStyle w:val="Heading2"/>
        <w:rPr>
          <w:color w:val="000000"/>
          <w:sz w:val="28"/>
          <w:szCs w:val="28"/>
        </w:rPr>
      </w:pPr>
      <w:r w:rsidDel="00000000" w:rsidR="00000000" w:rsidRPr="00000000">
        <w:rPr>
          <w:color w:val="000000"/>
          <w:sz w:val="28"/>
          <w:szCs w:val="28"/>
          <w:rtl w:val="0"/>
        </w:rPr>
        <w:t xml:space="preserve">1. Les femmes, grandes victimes de la désinformation</w:t>
      </w:r>
    </w:p>
    <w:p w:rsidR="00000000" w:rsidDel="00000000" w:rsidP="00000000" w:rsidRDefault="00000000" w:rsidRPr="00000000" w14:paraId="00000008">
      <w:pPr>
        <w:rPr>
          <w:sz w:val="26"/>
          <w:szCs w:val="26"/>
        </w:rPr>
      </w:pPr>
      <w:r w:rsidDel="00000000" w:rsidR="00000000" w:rsidRPr="00000000">
        <w:rPr>
          <w:sz w:val="26"/>
          <w:szCs w:val="26"/>
          <w:rtl w:val="0"/>
        </w:rPr>
        <w:t xml:space="preserve">La désinformation touche les femmes de manière disproportionnée en raison des stéréotypes persistants et des rapports de pouvoir dans les sociétés. Elles sont souvent ciblées par des campagnes qui visent leur crédibilité, leur réputation ou leur rôle social. Diverses études dans le monde montrent que </w:t>
      </w:r>
      <w:hyperlink r:id="rId7">
        <w:r w:rsidDel="00000000" w:rsidR="00000000" w:rsidRPr="00000000">
          <w:rPr>
            <w:sz w:val="26"/>
            <w:szCs w:val="26"/>
            <w:rtl w:val="0"/>
          </w:rPr>
          <w:t xml:space="preserve">16 à 58 % des femmes et des filles ont été ciblées</w:t>
        </w:r>
      </w:hyperlink>
      <w:r w:rsidDel="00000000" w:rsidR="00000000" w:rsidRPr="00000000">
        <w:rPr>
          <w:sz w:val="26"/>
          <w:szCs w:val="26"/>
          <w:rtl w:val="0"/>
        </w:rPr>
        <w:t xml:space="preserve"> par des violences en ligne</w:t>
      </w:r>
      <w:r w:rsidDel="00000000" w:rsidR="00000000" w:rsidRPr="00000000">
        <w:rPr>
          <w:sz w:val="26"/>
          <w:szCs w:val="26"/>
          <w:vertAlign w:val="superscript"/>
        </w:rPr>
        <w:footnoteReference w:customMarkFollows="0" w:id="6"/>
      </w:r>
      <w:r w:rsidDel="00000000" w:rsidR="00000000" w:rsidRPr="00000000">
        <w:rPr>
          <w:sz w:val="26"/>
          <w:szCs w:val="26"/>
          <w:rtl w:val="0"/>
        </w:rPr>
        <w:t xml:space="preserve">. </w:t>
        <w:br w:type="textWrapping"/>
        <w:br w:type="textWrapping"/>
        <w:t xml:space="preserve">1.1. Ciblage genré et attaques sexistes</w:t>
        <w:br w:type="textWrapping"/>
        <w:t xml:space="preserve">Les campagnes de désinformation contre les femmes se caractérisent souvent par des attaques portant sur la vie privée, la sexualité ou la moralité. Au Mali, la désinformation et les discours de haine en ligne prennent souvent une dimension genrée, visant particulièrement les femmes. Ce ciblage s’exprime sous différentes formes : attaques sexistes, campagnes de diffamation, et stigmatisation liée au rôle social et politique des femmes.</w:t>
      </w:r>
    </w:p>
    <w:p w:rsidR="00000000" w:rsidDel="00000000" w:rsidP="00000000" w:rsidRDefault="00000000" w:rsidRPr="00000000" w14:paraId="00000009">
      <w:pPr>
        <w:spacing w:after="240" w:before="240" w:lineRule="auto"/>
        <w:rPr>
          <w:sz w:val="26"/>
          <w:szCs w:val="26"/>
        </w:rPr>
      </w:pPr>
      <w:r w:rsidDel="00000000" w:rsidR="00000000" w:rsidRPr="00000000">
        <w:rPr>
          <w:sz w:val="26"/>
          <w:szCs w:val="26"/>
          <w:rtl w:val="0"/>
        </w:rPr>
        <w:t xml:space="preserve">Un premier exemple est celui des </w:t>
      </w:r>
      <w:r w:rsidDel="00000000" w:rsidR="00000000" w:rsidRPr="00000000">
        <w:rPr>
          <w:b w:val="1"/>
          <w:bCs w:val="1"/>
          <w:sz w:val="26"/>
          <w:szCs w:val="26"/>
          <w:rtl w:val="0"/>
        </w:rPr>
        <w:t xml:space="preserve">femmes journalistes et activistes</w:t>
      </w:r>
      <w:r w:rsidDel="00000000" w:rsidR="00000000" w:rsidRPr="00000000">
        <w:rPr>
          <w:sz w:val="26"/>
          <w:szCs w:val="26"/>
          <w:rtl w:val="0"/>
        </w:rPr>
        <w:t xml:space="preserve">, régulièrement victimes de cyberharcèlement. Des enquêtes menées par Reporters sans frontières montrent que</w:t>
      </w:r>
      <w:r w:rsidDel="00000000" w:rsidR="00000000" w:rsidRPr="00000000">
        <w:rPr>
          <w:sz w:val="26"/>
          <w:szCs w:val="26"/>
          <w:vertAlign w:val="superscript"/>
        </w:rPr>
        <w:footnoteReference w:customMarkFollows="0" w:id="7"/>
      </w:r>
      <w:r w:rsidDel="00000000" w:rsidR="00000000" w:rsidRPr="00000000">
        <w:rPr>
          <w:sz w:val="26"/>
          <w:szCs w:val="26"/>
          <w:rtl w:val="0"/>
        </w:rPr>
        <w:t xml:space="preserve"> les femmes maliennes travaillant dans les médias font l’objet de menaces, d’insultes et de rumeurs sexuelles visant à décrédibiliser leur travail et leur réputation¹. Dans un article de </w:t>
      </w:r>
      <w:r w:rsidDel="00000000" w:rsidR="00000000" w:rsidRPr="00000000">
        <w:rPr>
          <w:i w:val="1"/>
          <w:iCs w:val="1"/>
          <w:sz w:val="26"/>
          <w:szCs w:val="26"/>
          <w:rtl w:val="0"/>
        </w:rPr>
        <w:t xml:space="preserve">Maliweb</w:t>
      </w:r>
      <w:r w:rsidDel="00000000" w:rsidR="00000000" w:rsidRPr="00000000">
        <w:rPr>
          <w:sz w:val="26"/>
          <w:szCs w:val="26"/>
          <w:rtl w:val="0"/>
        </w:rPr>
        <w:t xml:space="preserve"> (mai 2023), lors de la Semaine nationale de la liberté de la presse, des femmes journalistes témoignent que leur profession est de plus en plus exposée au harcèlement, à la stigmatisation et au cyber-sexisme</w:t>
      </w:r>
      <w:r w:rsidDel="00000000" w:rsidR="00000000" w:rsidRPr="00000000">
        <w:rPr>
          <w:sz w:val="26"/>
          <w:szCs w:val="26"/>
          <w:vertAlign w:val="superscript"/>
        </w:rPr>
        <w:footnoteReference w:customMarkFollows="0" w:id="8"/>
      </w:r>
      <w:r w:rsidDel="00000000" w:rsidR="00000000" w:rsidRPr="00000000">
        <w:rPr>
          <w:sz w:val="26"/>
          <w:szCs w:val="26"/>
          <w:rtl w:val="0"/>
        </w:rPr>
        <w:t xml:space="preserve">.</w:t>
      </w:r>
    </w:p>
    <w:p w:rsidR="00000000" w:rsidDel="00000000" w:rsidP="00000000" w:rsidRDefault="00000000" w:rsidRPr="00000000" w14:paraId="0000000A">
      <w:pPr>
        <w:spacing w:after="240" w:before="240" w:lineRule="auto"/>
        <w:rPr>
          <w:sz w:val="26"/>
          <w:szCs w:val="26"/>
        </w:rPr>
      </w:pPr>
      <w:r w:rsidDel="00000000" w:rsidR="00000000" w:rsidRPr="00000000">
        <w:rPr>
          <w:sz w:val="26"/>
          <w:szCs w:val="26"/>
          <w:rtl w:val="0"/>
        </w:rPr>
        <w:t xml:space="preserve">Les </w:t>
      </w:r>
      <w:r w:rsidDel="00000000" w:rsidR="00000000" w:rsidRPr="00000000">
        <w:rPr>
          <w:b w:val="1"/>
          <w:bCs w:val="1"/>
          <w:sz w:val="26"/>
          <w:szCs w:val="26"/>
          <w:rtl w:val="0"/>
        </w:rPr>
        <w:t xml:space="preserve">femmes politiques</w:t>
      </w:r>
      <w:r w:rsidDel="00000000" w:rsidR="00000000" w:rsidRPr="00000000">
        <w:rPr>
          <w:sz w:val="26"/>
          <w:szCs w:val="26"/>
          <w:rtl w:val="0"/>
        </w:rPr>
        <w:t xml:space="preserve"> </w:t>
      </w:r>
      <w:r w:rsidDel="00000000" w:rsidR="00000000" w:rsidRPr="00000000">
        <w:rPr>
          <w:sz w:val="26"/>
          <w:szCs w:val="26"/>
          <w:vertAlign w:val="superscript"/>
        </w:rPr>
        <w:footnoteReference w:customMarkFollows="0" w:id="9"/>
      </w:r>
      <w:r w:rsidDel="00000000" w:rsidR="00000000" w:rsidRPr="00000000">
        <w:rPr>
          <w:sz w:val="26"/>
          <w:szCs w:val="26"/>
          <w:rtl w:val="0"/>
        </w:rPr>
        <w:t xml:space="preserve">et leader d’opinion ne sont pas épargnées. En 2020, lors du débat sur le quota genre à l’Assemblée nationale, plusieurs figures féminines engagées ont été ciblées sur les réseaux sociaux par des messages misogynes et des accusations infondées, les présentant comme manipulées ou « achetées » pour défendre la cause des femmes. Ces campagnes visaient à affaiblir leur légitimité et à réduire leur espace d’expression publique. En 2023, Adam Dicko, directrice exécutive de l’AJCAD (association malienne)</w:t>
      </w:r>
      <w:r w:rsidDel="00000000" w:rsidR="00000000" w:rsidRPr="00000000">
        <w:rPr>
          <w:sz w:val="26"/>
          <w:szCs w:val="26"/>
          <w:vertAlign w:val="superscript"/>
        </w:rPr>
        <w:footnoteReference w:customMarkFollows="0" w:id="10"/>
      </w:r>
      <w:r w:rsidDel="00000000" w:rsidR="00000000" w:rsidRPr="00000000">
        <w:rPr>
          <w:sz w:val="26"/>
          <w:szCs w:val="26"/>
          <w:rtl w:val="0"/>
        </w:rPr>
        <w:t xml:space="preserve">, subit régulièrement des </w:t>
      </w:r>
      <w:r w:rsidDel="00000000" w:rsidR="00000000" w:rsidRPr="00000000">
        <w:rPr>
          <w:b w:val="1"/>
          <w:bCs w:val="1"/>
          <w:sz w:val="26"/>
          <w:szCs w:val="26"/>
          <w:rtl w:val="0"/>
        </w:rPr>
        <w:t xml:space="preserve">campagnes de désinformation coordonnées</w:t>
      </w:r>
      <w:r w:rsidDel="00000000" w:rsidR="00000000" w:rsidRPr="00000000">
        <w:rPr>
          <w:sz w:val="26"/>
          <w:szCs w:val="26"/>
          <w:rtl w:val="0"/>
        </w:rPr>
        <w:t xml:space="preserve"> sur Facebook. Les attaques ne se limitent pas aux idées, mais vont jusqu’à remettre en cause sa légitimité, insinuant des motifs sordides, des accusations mœurs.</w:t>
      </w:r>
    </w:p>
    <w:p w:rsidR="00000000" w:rsidDel="00000000" w:rsidP="00000000" w:rsidRDefault="00000000" w:rsidRPr="00000000" w14:paraId="0000000B">
      <w:pPr>
        <w:spacing w:after="240" w:before="240" w:lineRule="auto"/>
        <w:rPr>
          <w:sz w:val="26"/>
          <w:szCs w:val="26"/>
        </w:rPr>
      </w:pPr>
      <w:r w:rsidDel="00000000" w:rsidR="00000000" w:rsidRPr="00000000">
        <w:rPr>
          <w:sz w:val="26"/>
          <w:szCs w:val="26"/>
          <w:rtl w:val="0"/>
        </w:rPr>
        <w:t xml:space="preserve">Les </w:t>
      </w:r>
      <w:r w:rsidDel="00000000" w:rsidR="00000000" w:rsidRPr="00000000">
        <w:rPr>
          <w:b w:val="1"/>
          <w:bCs w:val="1"/>
          <w:sz w:val="26"/>
          <w:szCs w:val="26"/>
          <w:rtl w:val="0"/>
        </w:rPr>
        <w:t xml:space="preserve">femmes influenceuses</w:t>
      </w:r>
      <w:r w:rsidDel="00000000" w:rsidR="00000000" w:rsidRPr="00000000">
        <w:rPr>
          <w:sz w:val="26"/>
          <w:szCs w:val="26"/>
          <w:rtl w:val="0"/>
        </w:rPr>
        <w:t xml:space="preserve"> et créatrices de contenu numérique sont également confrontées à un double standard. Si leur présence en ligne leur donne une visibilité, elle les expose aussi à des campagnes de désinformation sexistes. Certaines ont vu leurs photos détournées ou sorties de leur contexte pour alimenter de fausses rumeurs, souvent à caractère sexuel, renforçant ainsi les stéréotypes sociaux et cherchant à les discréditer³. Une influenceuse malienne, « Naissa »</w:t>
      </w:r>
      <w:r w:rsidDel="00000000" w:rsidR="00000000" w:rsidRPr="00000000">
        <w:rPr>
          <w:sz w:val="26"/>
          <w:szCs w:val="26"/>
          <w:vertAlign w:val="superscript"/>
        </w:rPr>
        <w:footnoteReference w:customMarkFollows="0" w:id="11"/>
      </w:r>
      <w:r w:rsidDel="00000000" w:rsidR="00000000" w:rsidRPr="00000000">
        <w:rPr>
          <w:sz w:val="26"/>
          <w:szCs w:val="26"/>
          <w:rtl w:val="0"/>
        </w:rPr>
        <w:t xml:space="preserve">, avec environ 1,7 million d’abonnés, a craqué en direct sur TikTok, pleurant parce qu’elle avait été l’objet de </w:t>
      </w:r>
      <w:r w:rsidDel="00000000" w:rsidR="00000000" w:rsidRPr="00000000">
        <w:rPr>
          <w:b w:val="1"/>
          <w:bCs w:val="1"/>
          <w:sz w:val="26"/>
          <w:szCs w:val="26"/>
          <w:rtl w:val="0"/>
        </w:rPr>
        <w:t xml:space="preserve">diffamation</w:t>
      </w:r>
      <w:r w:rsidDel="00000000" w:rsidR="00000000" w:rsidRPr="00000000">
        <w:rPr>
          <w:sz w:val="26"/>
          <w:szCs w:val="26"/>
          <w:rtl w:val="0"/>
        </w:rPr>
        <w:t xml:space="preserve"> : des accusations infondées la liaient à un réseau de prostitution à Dubaï. Elle a même envisagé de supprimer son compte tant les attaques étaient violentes. </w:t>
      </w:r>
    </w:p>
    <w:p w:rsidR="00000000" w:rsidDel="00000000" w:rsidP="00000000" w:rsidRDefault="00000000" w:rsidRPr="00000000" w14:paraId="0000000C">
      <w:pPr>
        <w:spacing w:after="240" w:before="240" w:lineRule="auto"/>
        <w:rPr>
          <w:color w:val="1155cc"/>
          <w:sz w:val="26"/>
          <w:szCs w:val="26"/>
          <w:u w:val="single"/>
        </w:rPr>
      </w:pPr>
      <w:r w:rsidDel="00000000" w:rsidR="00000000" w:rsidRPr="00000000">
        <w:rPr>
          <w:sz w:val="26"/>
          <w:szCs w:val="26"/>
          <w:rtl w:val="0"/>
        </w:rPr>
        <w:br w:type="textWrapping"/>
        <w:t xml:space="preserve">1.2. Vulnérabilités spécifiques</w:t>
        <w:br w:type="textWrapping"/>
        <w:t xml:space="preserve">Les femmes au Mali rencontrent des obstacles dans l'espace numérique, exacerbés par des facteurs socio-économiques, culturels et technologiques. Ces défis comprennent un taux d'analphabétisme numérique élevé, un accès limité aux outils de vérification de l'information et des pressions socio-culturelles renforçant l'impact psychologique des attaques numériques. Des données de l'UNESCO indiquent que dans certains pays africains, moins de 30 % de la population possède une maîtrise suffisante des compétences numériques de base, notamment la capacité à utiliser un smartphone, naviguer sur Internet ou utiliser des applications courantes. </w:t>
      </w:r>
      <w:r w:rsidDel="00000000" w:rsidR="00000000" w:rsidRPr="00000000">
        <w:rPr>
          <w:sz w:val="26"/>
          <w:szCs w:val="26"/>
          <w:vertAlign w:val="superscript"/>
        </w:rPr>
        <w:footnoteReference w:customMarkFollows="0" w:id="12"/>
      </w:r>
      <w:r w:rsidDel="00000000" w:rsidR="00000000" w:rsidRPr="00000000">
        <w:rPr>
          <w:sz w:val="26"/>
          <w:szCs w:val="26"/>
          <w:rtl w:val="0"/>
        </w:rPr>
        <w:t xml:space="preserve">Cette situation est particulièrement préoccupante chez les femmes, souvent exclues des formations numériques en raison de contraintes socio-économiques et culturelles. Par exemple, une étude menée par Viamo en 2022 souligne que, malgré la croissance de l'argent mobile, l'alphabétisation numérique reste insuffisante, limitant l'accès des femmes aux services numériques essentiels.</w:t>
      </w:r>
      <w:r w:rsidDel="00000000" w:rsidR="00000000" w:rsidRPr="00000000">
        <w:rPr>
          <w:sz w:val="26"/>
          <w:szCs w:val="26"/>
          <w:vertAlign w:val="superscript"/>
        </w:rPr>
        <w:footnoteReference w:customMarkFollows="0" w:id="13"/>
      </w:r>
      <w:r w:rsidDel="00000000" w:rsidR="00000000" w:rsidRPr="00000000">
        <w:rPr>
          <w:sz w:val="26"/>
          <w:szCs w:val="26"/>
          <w:rtl w:val="0"/>
        </w:rPr>
        <w:t xml:space="preserve"> </w:t>
      </w:r>
      <w:r w:rsidDel="00000000" w:rsidR="00000000" w:rsidRPr="00000000">
        <w:rPr>
          <w:rtl w:val="0"/>
        </w:rPr>
      </w:r>
    </w:p>
    <w:p w:rsidR="00000000" w:rsidDel="00000000" w:rsidP="00000000" w:rsidRDefault="00000000" w:rsidRPr="00000000" w14:paraId="0000000D">
      <w:pPr>
        <w:spacing w:after="240" w:before="240" w:lineRule="auto"/>
        <w:rPr>
          <w:sz w:val="26"/>
          <w:szCs w:val="26"/>
        </w:rPr>
      </w:pPr>
      <w:r w:rsidDel="00000000" w:rsidR="00000000" w:rsidRPr="00000000">
        <w:rPr>
          <w:sz w:val="26"/>
          <w:szCs w:val="26"/>
          <w:rtl w:val="0"/>
        </w:rPr>
        <w:t xml:space="preserve">Cette fracture numérique empêche de nombreuses femmes de participer activement à la société de l'information, les exposant davantage à la désinformation et aux attaques numériques.</w:t>
      </w:r>
    </w:p>
    <w:p w:rsidR="00000000" w:rsidDel="00000000" w:rsidP="00000000" w:rsidRDefault="00000000" w:rsidRPr="00000000" w14:paraId="0000000E">
      <w:pPr>
        <w:pStyle w:val="Heading3"/>
        <w:keepNext w:val="0"/>
        <w:keepLines w:val="0"/>
        <w:spacing w:after="80" w:before="280" w:lineRule="auto"/>
        <w:rPr>
          <w:rFonts w:ascii="Times New Roman" w:cs="Times New Roman" w:eastAsia="Times New Roman" w:hAnsi="Times New Roman"/>
          <w:color w:val="000000"/>
          <w:sz w:val="26"/>
          <w:szCs w:val="26"/>
        </w:rPr>
      </w:pPr>
      <w:bookmarkStart w:colFirst="0" w:colLast="0" w:name="_5qbxkz3r5i7s" w:id="0"/>
      <w:bookmarkEnd w:id="0"/>
      <w:r w:rsidDel="00000000" w:rsidR="00000000" w:rsidRPr="00000000">
        <w:rPr>
          <w:rFonts w:ascii="Times New Roman" w:cs="Times New Roman" w:eastAsia="Times New Roman" w:hAnsi="Times New Roman"/>
          <w:color w:val="000000"/>
          <w:sz w:val="26"/>
          <w:szCs w:val="26"/>
          <w:rtl w:val="0"/>
        </w:rPr>
        <w:t xml:space="preserve">2.1. Actrices volontaires</w:t>
      </w:r>
    </w:p>
    <w:p w:rsidR="00000000" w:rsidDel="00000000" w:rsidP="00000000" w:rsidRDefault="00000000" w:rsidRPr="00000000" w14:paraId="0000000F">
      <w:pPr>
        <w:spacing w:after="240" w:before="240" w:lineRule="auto"/>
        <w:rPr>
          <w:sz w:val="26"/>
          <w:szCs w:val="26"/>
        </w:rPr>
      </w:pPr>
      <w:r w:rsidDel="00000000" w:rsidR="00000000" w:rsidRPr="00000000">
        <w:rPr>
          <w:sz w:val="26"/>
          <w:szCs w:val="26"/>
          <w:rtl w:val="0"/>
        </w:rPr>
        <w:t xml:space="preserve">Bien que les données précises sur des femmes endossant explicitement le rôle de productrices volontaires de désinformation soient limitées dans les sources locales, certaines pratiques indiquent une implication consciente ou stratégique :</w:t>
      </w:r>
    </w:p>
    <w:p w:rsidR="00000000" w:rsidDel="00000000" w:rsidP="00000000" w:rsidRDefault="00000000" w:rsidRPr="00000000" w14:paraId="00000010">
      <w:pPr>
        <w:numPr>
          <w:ilvl w:val="0"/>
          <w:numId w:val="3"/>
        </w:numPr>
        <w:spacing w:after="0" w:afterAutospacing="0" w:before="240" w:lineRule="auto"/>
        <w:ind w:left="720" w:hanging="360"/>
        <w:rPr>
          <w:sz w:val="26"/>
          <w:szCs w:val="26"/>
        </w:rPr>
      </w:pPr>
      <w:r w:rsidDel="00000000" w:rsidR="00000000" w:rsidRPr="00000000">
        <w:rPr>
          <w:b w:val="1"/>
          <w:bCs w:val="1"/>
          <w:sz w:val="26"/>
          <w:szCs w:val="26"/>
          <w:rtl w:val="0"/>
        </w:rPr>
        <w:t xml:space="preserve">Réseaux de militantisme politique et propagande</w:t>
        <w:br w:type="textWrapping"/>
      </w:r>
      <w:r w:rsidDel="00000000" w:rsidR="00000000" w:rsidRPr="00000000">
        <w:rPr>
          <w:sz w:val="26"/>
          <w:szCs w:val="26"/>
          <w:rtl w:val="0"/>
        </w:rPr>
        <w:t xml:space="preserve">Dans des périodes électorales ou de transition, des femmes cadres ou militantes sont parfois sollicitées pour partager des messages politiques sur WhatsApp, Facebook ou d’autres plateformes. Ces messages peuvent inclure des rumeurs sur des adversaires ou des théories de conspiration. Par exemple, le rapport de l’étude du Centre d’Analyse sur la Gouvernance au Sahel (CAGS) montre que </w:t>
      </w:r>
      <w:r w:rsidDel="00000000" w:rsidR="00000000" w:rsidRPr="00000000">
        <w:rPr>
          <w:b w:val="1"/>
          <w:bCs w:val="1"/>
          <w:sz w:val="26"/>
          <w:szCs w:val="26"/>
          <w:rtl w:val="0"/>
        </w:rPr>
        <w:t xml:space="preserve">plus de 60 % des jeunes Maliens interrogés en 2024</w:t>
      </w:r>
      <w:r w:rsidDel="00000000" w:rsidR="00000000" w:rsidRPr="00000000">
        <w:rPr>
          <w:sz w:val="26"/>
          <w:szCs w:val="26"/>
          <w:rtl w:val="0"/>
        </w:rPr>
        <w:t xml:space="preserve">ont déjà partagé du contenu politique sans vérifier la source. Bien que cela ne précise pas que ce sont toujours des femmes qui partagent, cela montre que le phénomène de diffusion volontaire (ou au moins consciente) est très répandu. </w:t>
      </w:r>
      <w:hyperlink r:id="rId8">
        <w:r w:rsidDel="00000000" w:rsidR="00000000" w:rsidRPr="00000000">
          <w:rPr>
            <w:color w:val="1155cc"/>
            <w:sz w:val="26"/>
            <w:szCs w:val="26"/>
            <w:u w:val="single"/>
            <w:rtl w:val="0"/>
          </w:rPr>
          <w:t xml:space="preserve">maliweb</w:t>
        </w:r>
      </w:hyperlink>
      <w:r w:rsidDel="00000000" w:rsidR="00000000" w:rsidRPr="00000000">
        <w:rPr>
          <w:rtl w:val="0"/>
        </w:rPr>
      </w:r>
    </w:p>
    <w:p w:rsidR="00000000" w:rsidDel="00000000" w:rsidP="00000000" w:rsidRDefault="00000000" w:rsidRPr="00000000" w14:paraId="00000011">
      <w:pPr>
        <w:numPr>
          <w:ilvl w:val="0"/>
          <w:numId w:val="3"/>
        </w:numPr>
        <w:spacing w:after="240" w:before="0" w:beforeAutospacing="0" w:lineRule="auto"/>
        <w:ind w:left="720" w:hanging="360"/>
        <w:rPr>
          <w:sz w:val="26"/>
          <w:szCs w:val="26"/>
        </w:rPr>
      </w:pPr>
      <w:r w:rsidDel="00000000" w:rsidR="00000000" w:rsidRPr="00000000">
        <w:rPr>
          <w:b w:val="1"/>
          <w:bCs w:val="1"/>
          <w:sz w:val="26"/>
          <w:szCs w:val="26"/>
          <w:rtl w:val="0"/>
        </w:rPr>
        <w:t xml:space="preserve">Influence et impact dans les capitales et les zones urbaines</w:t>
        <w:br w:type="textWrapping"/>
      </w:r>
      <w:r w:rsidDel="00000000" w:rsidR="00000000" w:rsidRPr="00000000">
        <w:rPr>
          <w:sz w:val="26"/>
          <w:szCs w:val="26"/>
          <w:rtl w:val="0"/>
        </w:rPr>
        <w:t xml:space="preserve">Dans Bamako, des influenceuses ou des figures publiques ont parfois relayé des vidéos ou messages viraux non vérifiés lors de crises (par exemple lors de contestations ou annonces politiques), parce qu’il existe une forte pression pour “être dans le débat” ou pour ne pas être marginalisées dans l’espace médiatique numérique. La visibilité numérique est valorisée, ce qui peut pousser à relayer sans vérifier. (Cette dynamique est mentionnée indirectement dans des rapports sur le partage sans vérification, usage des réseaux sociaux, etc.) </w:t>
      </w:r>
      <w:hyperlink r:id="rId9">
        <w:r w:rsidDel="00000000" w:rsidR="00000000" w:rsidRPr="00000000">
          <w:rPr>
            <w:color w:val="1155cc"/>
            <w:sz w:val="26"/>
            <w:szCs w:val="26"/>
            <w:u w:val="single"/>
            <w:rtl w:val="0"/>
          </w:rPr>
          <w:t xml:space="preserve">malijet.com+2Benbere+2</w:t>
        </w:r>
      </w:hyperlink>
      <w:r w:rsidDel="00000000" w:rsidR="00000000" w:rsidRPr="00000000">
        <w:rPr>
          <w:rtl w:val="0"/>
        </w:rPr>
      </w:r>
    </w:p>
    <w:p w:rsidR="00000000" w:rsidDel="00000000" w:rsidP="00000000" w:rsidRDefault="00000000" w:rsidRPr="00000000" w14:paraId="00000012">
      <w:pPr>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keepNext w:val="0"/>
        <w:keepLines w:val="0"/>
        <w:spacing w:after="80" w:before="280" w:lineRule="auto"/>
        <w:rPr>
          <w:rFonts w:ascii="Times New Roman" w:cs="Times New Roman" w:eastAsia="Times New Roman" w:hAnsi="Times New Roman"/>
          <w:color w:val="000000"/>
          <w:sz w:val="26"/>
          <w:szCs w:val="26"/>
        </w:rPr>
      </w:pPr>
      <w:bookmarkStart w:colFirst="0" w:colLast="0" w:name="_zdn6h4iytz7u" w:id="1"/>
      <w:bookmarkEnd w:id="1"/>
      <w:r w:rsidDel="00000000" w:rsidR="00000000" w:rsidRPr="00000000">
        <w:rPr>
          <w:rFonts w:ascii="Times New Roman" w:cs="Times New Roman" w:eastAsia="Times New Roman" w:hAnsi="Times New Roman"/>
          <w:color w:val="000000"/>
          <w:sz w:val="26"/>
          <w:szCs w:val="26"/>
          <w:rtl w:val="0"/>
        </w:rPr>
        <w:t xml:space="preserve">2.2. Actrices involontaires</w:t>
      </w:r>
    </w:p>
    <w:p w:rsidR="00000000" w:rsidDel="00000000" w:rsidP="00000000" w:rsidRDefault="00000000" w:rsidRPr="00000000" w14:paraId="00000014">
      <w:pPr>
        <w:spacing w:after="240" w:before="240" w:lineRule="auto"/>
        <w:rPr>
          <w:sz w:val="26"/>
          <w:szCs w:val="26"/>
        </w:rPr>
      </w:pPr>
      <w:r w:rsidDel="00000000" w:rsidR="00000000" w:rsidRPr="00000000">
        <w:rPr>
          <w:sz w:val="26"/>
          <w:szCs w:val="26"/>
          <w:rtl w:val="0"/>
        </w:rPr>
        <w:t xml:space="preserve">Ici, les exemples sont plus nombreux et documentés, souvent liés aux rumeurs sanitaires ou aux alertes fausses, partagées dans des groupes de proximité où les femmes jouent un rôle central.</w:t>
      </w:r>
    </w:p>
    <w:p w:rsidR="00000000" w:rsidDel="00000000" w:rsidP="00000000" w:rsidRDefault="00000000" w:rsidRPr="00000000" w14:paraId="00000015">
      <w:pPr>
        <w:numPr>
          <w:ilvl w:val="0"/>
          <w:numId w:val="2"/>
        </w:numPr>
        <w:spacing w:after="0" w:afterAutospacing="0" w:before="240" w:lineRule="auto"/>
        <w:ind w:left="720" w:hanging="360"/>
        <w:rPr>
          <w:sz w:val="26"/>
          <w:szCs w:val="26"/>
        </w:rPr>
      </w:pPr>
      <w:r w:rsidDel="00000000" w:rsidR="00000000" w:rsidRPr="00000000">
        <w:rPr>
          <w:b w:val="1"/>
          <w:bCs w:val="1"/>
          <w:sz w:val="26"/>
          <w:szCs w:val="26"/>
          <w:rtl w:val="0"/>
        </w:rPr>
        <w:t xml:space="preserve">Rumeurs sanitaires</w:t>
        <w:br w:type="textWrapping"/>
      </w:r>
      <w:r w:rsidDel="00000000" w:rsidR="00000000" w:rsidRPr="00000000">
        <w:rPr>
          <w:sz w:val="26"/>
          <w:szCs w:val="26"/>
          <w:rtl w:val="0"/>
        </w:rPr>
        <w:t xml:space="preserve">Par exemple, selon </w:t>
      </w:r>
      <w:r w:rsidDel="00000000" w:rsidR="00000000" w:rsidRPr="00000000">
        <w:rPr>
          <w:i w:val="1"/>
          <w:iCs w:val="1"/>
          <w:sz w:val="26"/>
          <w:szCs w:val="26"/>
          <w:rtl w:val="0"/>
        </w:rPr>
        <w:t xml:space="preserve">BenbereVerif</w:t>
      </w:r>
      <w:r w:rsidDel="00000000" w:rsidR="00000000" w:rsidRPr="00000000">
        <w:rPr>
          <w:sz w:val="26"/>
          <w:szCs w:val="26"/>
          <w:rtl w:val="0"/>
        </w:rPr>
        <w:t xml:space="preserve">, une vidéo manipulée au Mali accusait un vaccin d’avoir causé des morts chez des enfants. Ce contenu a circulé largement avant d’être démenti. Ce type de désinformation est souvent partagé par des femmes dans des groupes de proximité, dès qu’elles considèrent qu’il s’agit de protéger des enfants ou des membres de la famille. </w:t>
      </w:r>
      <w:hyperlink r:id="rId10">
        <w:r w:rsidDel="00000000" w:rsidR="00000000" w:rsidRPr="00000000">
          <w:rPr>
            <w:color w:val="1155cc"/>
            <w:sz w:val="26"/>
            <w:szCs w:val="26"/>
            <w:u w:val="single"/>
            <w:rtl w:val="0"/>
          </w:rPr>
          <w:t xml:space="preserve">Benbere</w:t>
        </w:r>
      </w:hyperlink>
      <w:r w:rsidDel="00000000" w:rsidR="00000000" w:rsidRPr="00000000">
        <w:rPr>
          <w:rtl w:val="0"/>
        </w:rPr>
      </w:r>
    </w:p>
    <w:p w:rsidR="00000000" w:rsidDel="00000000" w:rsidP="00000000" w:rsidRDefault="00000000" w:rsidRPr="00000000" w14:paraId="00000016">
      <w:pPr>
        <w:numPr>
          <w:ilvl w:val="0"/>
          <w:numId w:val="2"/>
        </w:numPr>
        <w:spacing w:after="0" w:afterAutospacing="0" w:before="0" w:beforeAutospacing="0" w:lineRule="auto"/>
        <w:ind w:left="720" w:hanging="360"/>
        <w:rPr>
          <w:sz w:val="26"/>
          <w:szCs w:val="26"/>
        </w:rPr>
      </w:pPr>
      <w:r w:rsidDel="00000000" w:rsidR="00000000" w:rsidRPr="00000000">
        <w:rPr>
          <w:b w:val="1"/>
          <w:bCs w:val="1"/>
          <w:sz w:val="26"/>
          <w:szCs w:val="26"/>
          <w:rtl w:val="0"/>
        </w:rPr>
        <w:t xml:space="preserve">Usage des WhatsApp / Facebook dans les zones vulnérables</w:t>
        <w:br w:type="textWrapping"/>
      </w:r>
      <w:r w:rsidDel="00000000" w:rsidR="00000000" w:rsidRPr="00000000">
        <w:rPr>
          <w:sz w:val="26"/>
          <w:szCs w:val="26"/>
          <w:rtl w:val="0"/>
        </w:rPr>
        <w:t xml:space="preserve">Une enquête du RJFC-Mali (référence locale) indiquait que </w:t>
      </w:r>
      <w:r w:rsidDel="00000000" w:rsidR="00000000" w:rsidRPr="00000000">
        <w:rPr>
          <w:b w:val="1"/>
          <w:bCs w:val="1"/>
          <w:sz w:val="26"/>
          <w:szCs w:val="26"/>
          <w:rtl w:val="0"/>
        </w:rPr>
        <w:t xml:space="preserve">47 %</w:t>
      </w:r>
      <w:r w:rsidDel="00000000" w:rsidR="00000000" w:rsidRPr="00000000">
        <w:rPr>
          <w:sz w:val="26"/>
          <w:szCs w:val="26"/>
          <w:rtl w:val="0"/>
        </w:rPr>
        <w:t xml:space="preserve"> des jeunes de 18 à 35 ans au Mali partagent des informations sans vérifier leur source. Les plateformes les plus utilisées sont WhatsApp et Facebook. Dans ces groupes, les rumeurs — qu’elles soient politiques, religieuses ou sanitaires — se propagent souvent via des relectures non critiques. </w:t>
      </w:r>
      <w:hyperlink r:id="rId11">
        <w:r w:rsidDel="00000000" w:rsidR="00000000" w:rsidRPr="00000000">
          <w:rPr>
            <w:color w:val="1155cc"/>
            <w:sz w:val="26"/>
            <w:szCs w:val="26"/>
            <w:u w:val="single"/>
            <w:rtl w:val="0"/>
          </w:rPr>
          <w:t xml:space="preserve">malijet.com+1</w:t>
        </w:r>
      </w:hyperlink>
      <w:r w:rsidDel="00000000" w:rsidR="00000000" w:rsidRPr="00000000">
        <w:rPr>
          <w:rtl w:val="0"/>
        </w:rPr>
      </w:r>
    </w:p>
    <w:p w:rsidR="00000000" w:rsidDel="00000000" w:rsidP="00000000" w:rsidRDefault="00000000" w:rsidRPr="00000000" w14:paraId="00000017">
      <w:pPr>
        <w:numPr>
          <w:ilvl w:val="0"/>
          <w:numId w:val="2"/>
        </w:numPr>
        <w:spacing w:after="240" w:before="0" w:beforeAutospacing="0" w:lineRule="auto"/>
        <w:ind w:left="720" w:hanging="360"/>
        <w:rPr>
          <w:sz w:val="26"/>
          <w:szCs w:val="26"/>
        </w:rPr>
      </w:pPr>
      <w:r w:rsidDel="00000000" w:rsidR="00000000" w:rsidRPr="00000000">
        <w:rPr>
          <w:b w:val="1"/>
          <w:bCs w:val="1"/>
          <w:sz w:val="26"/>
          <w:szCs w:val="26"/>
          <w:rtl w:val="0"/>
        </w:rPr>
        <w:t xml:space="preserve">Zones sensibles géographiquement</w:t>
        <w:br w:type="textWrapping"/>
      </w:r>
      <w:r w:rsidDel="00000000" w:rsidR="00000000" w:rsidRPr="00000000">
        <w:rPr>
          <w:sz w:val="26"/>
          <w:szCs w:val="26"/>
          <w:rtl w:val="0"/>
        </w:rPr>
        <w:t xml:space="preserve">Les régions comme Gao ou Bandiagara sont mentionnées comme particulièrement vulnérables, non seulement à cause de l’éloignement géographique ou du conflit, mais parce que le tissu numérique y est moins dense, l’accès moins stable, et les sources crédibles moins accessibles. Dans ces zones, les gens se réfèrent davantage à WhatsApp, aux radios locales, ou au bouche-à-oreille numérique, ce qui amplifie la circulation de faux messages. </w:t>
      </w:r>
      <w:hyperlink r:id="rId12">
        <w:r w:rsidDel="00000000" w:rsidR="00000000" w:rsidRPr="00000000">
          <w:rPr>
            <w:color w:val="1155cc"/>
            <w:sz w:val="26"/>
            <w:szCs w:val="26"/>
            <w:u w:val="single"/>
            <w:rtl w:val="0"/>
          </w:rPr>
          <w:t xml:space="preserve">bamada.net</w:t>
        </w:r>
      </w:hyperlink>
      <w:r w:rsidDel="00000000" w:rsidR="00000000" w:rsidRPr="00000000">
        <w:rPr>
          <w:rtl w:val="0"/>
        </w:rPr>
      </w:r>
    </w:p>
    <w:p w:rsidR="00000000" w:rsidDel="00000000" w:rsidP="00000000" w:rsidRDefault="00000000" w:rsidRPr="00000000" w14:paraId="00000018">
      <w:pPr>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3"/>
        <w:keepNext w:val="0"/>
        <w:keepLines w:val="0"/>
        <w:spacing w:after="80" w:before="280" w:lineRule="auto"/>
        <w:rPr>
          <w:rFonts w:ascii="Times New Roman" w:cs="Times New Roman" w:eastAsia="Times New Roman" w:hAnsi="Times New Roman"/>
          <w:color w:val="000000"/>
          <w:sz w:val="26"/>
          <w:szCs w:val="26"/>
        </w:rPr>
      </w:pPr>
      <w:bookmarkStart w:colFirst="0" w:colLast="0" w:name="_47w7a99irx6e" w:id="2"/>
      <w:bookmarkEnd w:id="2"/>
      <w:r w:rsidDel="00000000" w:rsidR="00000000" w:rsidRPr="00000000">
        <w:rPr>
          <w:rFonts w:ascii="Times New Roman" w:cs="Times New Roman" w:eastAsia="Times New Roman" w:hAnsi="Times New Roman"/>
          <w:color w:val="000000"/>
          <w:sz w:val="26"/>
          <w:szCs w:val="26"/>
          <w:rtl w:val="0"/>
        </w:rPr>
        <w:t xml:space="preserve">2.3. Questions de responsabilité dans le contexte malien</w:t>
      </w:r>
    </w:p>
    <w:p w:rsidR="00000000" w:rsidDel="00000000" w:rsidP="00000000" w:rsidRDefault="00000000" w:rsidRPr="00000000" w14:paraId="0000001A">
      <w:pPr>
        <w:numPr>
          <w:ilvl w:val="0"/>
          <w:numId w:val="1"/>
        </w:numPr>
        <w:spacing w:after="0" w:afterAutospacing="0" w:before="240" w:lineRule="auto"/>
        <w:ind w:left="720" w:hanging="360"/>
        <w:rPr>
          <w:sz w:val="26"/>
          <w:szCs w:val="26"/>
        </w:rPr>
      </w:pPr>
      <w:r w:rsidDel="00000000" w:rsidR="00000000" w:rsidRPr="00000000">
        <w:rPr>
          <w:sz w:val="26"/>
          <w:szCs w:val="26"/>
          <w:rtl w:val="0"/>
        </w:rPr>
        <w:t xml:space="preserve">Les femmes ne sont pas identifiées dans les données disponibles comme les principales instigatrices des campagnes de désinformation, mais elles sont souvent des </w:t>
      </w:r>
      <w:r w:rsidDel="00000000" w:rsidR="00000000" w:rsidRPr="00000000">
        <w:rPr>
          <w:b w:val="1"/>
          <w:bCs w:val="1"/>
          <w:sz w:val="26"/>
          <w:szCs w:val="26"/>
          <w:rtl w:val="0"/>
        </w:rPr>
        <w:t xml:space="preserve">relais importants</w:t>
      </w:r>
      <w:r w:rsidDel="00000000" w:rsidR="00000000" w:rsidRPr="00000000">
        <w:rPr>
          <w:sz w:val="26"/>
          <w:szCs w:val="26"/>
          <w:rtl w:val="0"/>
        </w:rPr>
        <w:t xml:space="preserve"> dans les réseaux sociaux de proximité (famille, groupes religieux, associations, tontines).</w:t>
      </w:r>
    </w:p>
    <w:p w:rsidR="00000000" w:rsidDel="00000000" w:rsidP="00000000" w:rsidRDefault="00000000" w:rsidRPr="00000000" w14:paraId="0000001B">
      <w:pPr>
        <w:numPr>
          <w:ilvl w:val="0"/>
          <w:numId w:val="1"/>
        </w:numPr>
        <w:spacing w:after="0" w:afterAutospacing="0" w:before="0" w:beforeAutospacing="0" w:lineRule="auto"/>
        <w:ind w:left="720" w:hanging="360"/>
        <w:rPr>
          <w:sz w:val="26"/>
          <w:szCs w:val="26"/>
        </w:rPr>
      </w:pPr>
      <w:r w:rsidDel="00000000" w:rsidR="00000000" w:rsidRPr="00000000">
        <w:rPr>
          <w:sz w:val="26"/>
          <w:szCs w:val="26"/>
          <w:rtl w:val="0"/>
        </w:rPr>
        <w:t xml:space="preserve">Leur rôle est renforcé par leur autorité sociale locale : dans de nombreuses communautés, une femme respectée (mère, aînée, membre influent d’une association) a une crédibilité élevée. Lorsqu’elle relaie un message, les récepteurs lui font confiance, ce qui peut amplifier la diffusion.</w:t>
      </w:r>
    </w:p>
    <w:p w:rsidR="00000000" w:rsidDel="00000000" w:rsidP="00000000" w:rsidRDefault="00000000" w:rsidRPr="00000000" w14:paraId="0000001C">
      <w:pPr>
        <w:numPr>
          <w:ilvl w:val="0"/>
          <w:numId w:val="1"/>
        </w:numPr>
        <w:spacing w:after="240" w:before="0" w:beforeAutospacing="0" w:lineRule="auto"/>
        <w:ind w:left="720" w:hanging="360"/>
        <w:rPr>
          <w:sz w:val="26"/>
          <w:szCs w:val="26"/>
        </w:rPr>
      </w:pPr>
      <w:r w:rsidDel="00000000" w:rsidR="00000000" w:rsidRPr="00000000">
        <w:rPr>
          <w:sz w:val="26"/>
          <w:szCs w:val="26"/>
          <w:rtl w:val="0"/>
        </w:rPr>
        <w:t xml:space="preserve">Il y a aussi une dimension de protection : relayer une rumeur peut être perçu comme un acte de soin ou de responsabilité — “alerter les autres” — surtout dans un contexte de fragilité (menace sanitaire, insécurité, incertitude). Cette intention, même si elle est bienveillante, rend le relais involontaire très probable.</w:t>
      </w:r>
    </w:p>
    <w:p w:rsidR="00000000" w:rsidDel="00000000" w:rsidP="00000000" w:rsidRDefault="00000000" w:rsidRPr="00000000" w14:paraId="0000001D">
      <w:pPr>
        <w:rPr>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3"/>
        <w:keepNext w:val="0"/>
        <w:keepLines w:val="0"/>
        <w:spacing w:after="80" w:before="280" w:lineRule="auto"/>
        <w:rPr>
          <w:rFonts w:ascii="Times New Roman" w:cs="Times New Roman" w:eastAsia="Times New Roman" w:hAnsi="Times New Roman"/>
          <w:color w:val="000000"/>
          <w:sz w:val="26"/>
          <w:szCs w:val="26"/>
        </w:rPr>
      </w:pPr>
      <w:bookmarkStart w:colFirst="0" w:colLast="0" w:name="_i4nyq63hixm7" w:id="3"/>
      <w:bookmarkEnd w:id="3"/>
      <w:r w:rsidDel="00000000" w:rsidR="00000000" w:rsidRPr="00000000">
        <w:rPr>
          <w:rFonts w:ascii="Times New Roman" w:cs="Times New Roman" w:eastAsia="Times New Roman" w:hAnsi="Times New Roman"/>
          <w:color w:val="000000"/>
          <w:sz w:val="26"/>
          <w:szCs w:val="26"/>
          <w:rtl w:val="0"/>
        </w:rPr>
        <w:t xml:space="preserve">2.4. Chiffres clés et données contextuelles utiles</w:t>
      </w:r>
    </w:p>
    <w:tbl>
      <w:tblPr>
        <w:tblStyle w:val="Table1"/>
        <w:tblW w:w="8640.0" w:type="dxa"/>
        <w:jc w:val="left"/>
        <w:tblLayout w:type="fixed"/>
        <w:tblLook w:val="0600"/>
      </w:tblPr>
      <w:tblGrid>
        <w:gridCol w:w="2046.1922868006518"/>
        <w:gridCol w:w="6593.807713199349"/>
        <w:tblGridChange w:id="0">
          <w:tblGrid>
            <w:gridCol w:w="2046.1922868006518"/>
            <w:gridCol w:w="6593.807713199349"/>
          </w:tblGrid>
        </w:tblGridChange>
      </w:tblGrid>
      <w:tr>
        <w:trPr>
          <w:cantSplit w:val="0"/>
          <w:trHeight w:val="500" w:hRule="atLeast"/>
          <w:tblHeader w:val="0"/>
        </w:trPr>
        <w:tc>
          <w:tcPr>
            <w:tcMar>
              <w:top w:w="100.0" w:type="dxa"/>
              <w:left w:w="100.0" w:type="dxa"/>
              <w:bottom w:w="100.0" w:type="dxa"/>
              <w:right w:w="100.0" w:type="dxa"/>
            </w:tcMar>
            <w:vAlign w:val="top"/>
          </w:tcPr>
          <w:p w:rsidR="00000000" w:rsidDel="00000000" w:rsidP="00000000" w:rsidRDefault="00000000" w:rsidRPr="00000000" w14:paraId="0000001F">
            <w:pPr>
              <w:jc w:val="center"/>
              <w:rPr>
                <w:sz w:val="26"/>
                <w:szCs w:val="26"/>
              </w:rPr>
            </w:pPr>
            <w:r w:rsidDel="00000000" w:rsidR="00000000" w:rsidRPr="00000000">
              <w:rPr>
                <w:b w:val="1"/>
                <w:bCs w:val="1"/>
                <w:sz w:val="26"/>
                <w:szCs w:val="26"/>
                <w:rtl w:val="0"/>
              </w:rPr>
              <w:t xml:space="preserve">Indicateur</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0">
            <w:pPr>
              <w:jc w:val="center"/>
              <w:rPr>
                <w:sz w:val="26"/>
                <w:szCs w:val="26"/>
              </w:rPr>
            </w:pPr>
            <w:r w:rsidDel="00000000" w:rsidR="00000000" w:rsidRPr="00000000">
              <w:rPr>
                <w:b w:val="1"/>
                <w:bCs w:val="1"/>
                <w:sz w:val="26"/>
                <w:szCs w:val="26"/>
                <w:rtl w:val="0"/>
              </w:rPr>
              <w:t xml:space="preserve">Valeur / Description</w:t>
            </w:r>
            <w:r w:rsidDel="00000000" w:rsidR="00000000" w:rsidRPr="00000000">
              <w:rPr>
                <w:rtl w:val="0"/>
              </w:rPr>
            </w:r>
          </w:p>
        </w:tc>
      </w:tr>
      <w:tr>
        <w:trPr>
          <w:cantSplit w:val="0"/>
          <w:trHeight w:val="1040" w:hRule="atLeast"/>
          <w:tblHeader w:val="0"/>
        </w:trPr>
        <w:tc>
          <w:tcPr>
            <w:tcMar>
              <w:top w:w="100.0" w:type="dxa"/>
              <w:left w:w="100.0" w:type="dxa"/>
              <w:bottom w:w="100.0" w:type="dxa"/>
              <w:right w:w="100.0" w:type="dxa"/>
            </w:tcMar>
            <w:vAlign w:val="top"/>
          </w:tcPr>
          <w:p w:rsidR="00000000" w:rsidDel="00000000" w:rsidP="00000000" w:rsidRDefault="00000000" w:rsidRPr="00000000" w14:paraId="00000021">
            <w:pPr>
              <w:rPr>
                <w:sz w:val="26"/>
                <w:szCs w:val="26"/>
              </w:rPr>
            </w:pPr>
            <w:r w:rsidDel="00000000" w:rsidR="00000000" w:rsidRPr="00000000">
              <w:rPr>
                <w:sz w:val="26"/>
                <w:szCs w:val="26"/>
                <w:rtl w:val="0"/>
              </w:rPr>
              <w:t xml:space="preserve">Proportion de jeunes partageant sans vérifier</w:t>
            </w:r>
          </w:p>
        </w:tc>
        <w:tc>
          <w:tcPr>
            <w:tcMar>
              <w:top w:w="100.0" w:type="dxa"/>
              <w:left w:w="100.0" w:type="dxa"/>
              <w:bottom w:w="100.0" w:type="dxa"/>
              <w:right w:w="100.0" w:type="dxa"/>
            </w:tcMar>
            <w:vAlign w:val="top"/>
          </w:tcPr>
          <w:p w:rsidR="00000000" w:rsidDel="00000000" w:rsidP="00000000" w:rsidRDefault="00000000" w:rsidRPr="00000000" w14:paraId="00000022">
            <w:pPr>
              <w:rPr>
                <w:sz w:val="26"/>
                <w:szCs w:val="26"/>
              </w:rPr>
            </w:pPr>
            <w:r w:rsidDel="00000000" w:rsidR="00000000" w:rsidRPr="00000000">
              <w:rPr>
                <w:sz w:val="26"/>
                <w:szCs w:val="26"/>
                <w:rtl w:val="0"/>
              </w:rPr>
              <w:t xml:space="preserve">~ 47 % des jeunes (18-35 ans) au Mali partagent des informations sans vérifier la source. </w:t>
            </w:r>
            <w:hyperlink r:id="rId13">
              <w:r w:rsidDel="00000000" w:rsidR="00000000" w:rsidRPr="00000000">
                <w:rPr>
                  <w:color w:val="1155cc"/>
                  <w:sz w:val="26"/>
                  <w:szCs w:val="26"/>
                  <w:u w:val="single"/>
                  <w:rtl w:val="0"/>
                </w:rPr>
                <w:t xml:space="preserve">malijet.com+1</w:t>
              </w:r>
            </w:hyperlink>
            <w:r w:rsidDel="00000000" w:rsidR="00000000" w:rsidRPr="00000000">
              <w:rPr>
                <w:rtl w:val="0"/>
              </w:rPr>
            </w:r>
          </w:p>
        </w:tc>
      </w:tr>
      <w:tr>
        <w:trPr>
          <w:cantSplit w:val="0"/>
          <w:trHeight w:val="1310" w:hRule="atLeast"/>
          <w:tblHeader w:val="0"/>
        </w:trPr>
        <w:tc>
          <w:tcPr>
            <w:tcMar>
              <w:top w:w="100.0" w:type="dxa"/>
              <w:left w:w="100.0" w:type="dxa"/>
              <w:bottom w:w="100.0" w:type="dxa"/>
              <w:right w:w="100.0" w:type="dxa"/>
            </w:tcMar>
            <w:vAlign w:val="top"/>
          </w:tcPr>
          <w:p w:rsidR="00000000" w:rsidDel="00000000" w:rsidP="00000000" w:rsidRDefault="00000000" w:rsidRPr="00000000" w14:paraId="00000023">
            <w:pPr>
              <w:rPr>
                <w:sz w:val="26"/>
                <w:szCs w:val="26"/>
              </w:rPr>
            </w:pPr>
            <w:r w:rsidDel="00000000" w:rsidR="00000000" w:rsidRPr="00000000">
              <w:rPr>
                <w:sz w:val="26"/>
                <w:szCs w:val="26"/>
                <w:rtl w:val="0"/>
              </w:rPr>
              <w:t xml:space="preserve">Nombre d’internautes / utilisateurs des réseaux sociaux</w:t>
            </w:r>
          </w:p>
        </w:tc>
        <w:tc>
          <w:tcPr>
            <w:tcMar>
              <w:top w:w="100.0" w:type="dxa"/>
              <w:left w:w="100.0" w:type="dxa"/>
              <w:bottom w:w="100.0" w:type="dxa"/>
              <w:right w:w="100.0" w:type="dxa"/>
            </w:tcMar>
            <w:vAlign w:val="top"/>
          </w:tcPr>
          <w:p w:rsidR="00000000" w:rsidDel="00000000" w:rsidP="00000000" w:rsidRDefault="00000000" w:rsidRPr="00000000" w14:paraId="00000024">
            <w:pPr>
              <w:rPr>
                <w:sz w:val="26"/>
                <w:szCs w:val="26"/>
              </w:rPr>
            </w:pPr>
            <w:r w:rsidDel="00000000" w:rsidR="00000000" w:rsidRPr="00000000">
              <w:rPr>
                <w:sz w:val="26"/>
                <w:szCs w:val="26"/>
                <w:rtl w:val="0"/>
              </w:rPr>
              <w:t xml:space="preserve">En janvier 2024, le Mali comptait environ 7,82 millions d’internautes, soit ~ 33,1 % de la population. Parmi eux, environ 2,15 millions étaient utilisateurs actifs de réseaux sociaux. </w:t>
            </w:r>
            <w:hyperlink r:id="rId14">
              <w:r w:rsidDel="00000000" w:rsidR="00000000" w:rsidRPr="00000000">
                <w:rPr>
                  <w:color w:val="1155cc"/>
                  <w:sz w:val="26"/>
                  <w:szCs w:val="26"/>
                  <w:u w:val="single"/>
                  <w:rtl w:val="0"/>
                </w:rPr>
                <w:t xml:space="preserve">maliweb+1</w:t>
              </w:r>
            </w:hyperlink>
            <w:r w:rsidDel="00000000" w:rsidR="00000000" w:rsidRPr="00000000">
              <w:rPr>
                <w:rtl w:val="0"/>
              </w:rPr>
            </w:r>
          </w:p>
        </w:tc>
      </w:tr>
      <w:tr>
        <w:trPr>
          <w:cantSplit w:val="0"/>
          <w:trHeight w:val="1310" w:hRule="atLeast"/>
          <w:tblHeader w:val="0"/>
        </w:trPr>
        <w:tc>
          <w:tcPr>
            <w:tcMar>
              <w:top w:w="100.0" w:type="dxa"/>
              <w:left w:w="100.0" w:type="dxa"/>
              <w:bottom w:w="100.0" w:type="dxa"/>
              <w:right w:w="100.0" w:type="dxa"/>
            </w:tcMar>
            <w:vAlign w:val="top"/>
          </w:tcPr>
          <w:p w:rsidR="00000000" w:rsidDel="00000000" w:rsidP="00000000" w:rsidRDefault="00000000" w:rsidRPr="00000000" w14:paraId="00000025">
            <w:pPr>
              <w:rPr>
                <w:sz w:val="26"/>
                <w:szCs w:val="26"/>
              </w:rPr>
            </w:pPr>
            <w:r w:rsidDel="00000000" w:rsidR="00000000" w:rsidRPr="00000000">
              <w:rPr>
                <w:sz w:val="26"/>
                <w:szCs w:val="26"/>
                <w:rtl w:val="0"/>
              </w:rPr>
              <w:t xml:space="preserve">Plateformes principales des rumeurs / désinformation</w:t>
            </w:r>
          </w:p>
        </w:tc>
        <w:tc>
          <w:tcPr>
            <w:tcMar>
              <w:top w:w="100.0" w:type="dxa"/>
              <w:left w:w="100.0" w:type="dxa"/>
              <w:bottom w:w="100.0" w:type="dxa"/>
              <w:right w:w="100.0" w:type="dxa"/>
            </w:tcMar>
            <w:vAlign w:val="top"/>
          </w:tcPr>
          <w:p w:rsidR="00000000" w:rsidDel="00000000" w:rsidP="00000000" w:rsidRDefault="00000000" w:rsidRPr="00000000" w14:paraId="00000026">
            <w:pPr>
              <w:rPr>
                <w:sz w:val="26"/>
                <w:szCs w:val="26"/>
              </w:rPr>
            </w:pPr>
            <w:r w:rsidDel="00000000" w:rsidR="00000000" w:rsidRPr="00000000">
              <w:rPr>
                <w:sz w:val="26"/>
                <w:szCs w:val="26"/>
                <w:rtl w:val="0"/>
              </w:rPr>
              <w:t xml:space="preserve">WhatsApp et Facebook sont souvent citées comme les plateformes majeures de circulation des contenus non vérifiés. </w:t>
            </w:r>
            <w:hyperlink r:id="rId15">
              <w:r w:rsidDel="00000000" w:rsidR="00000000" w:rsidRPr="00000000">
                <w:rPr>
                  <w:color w:val="1155cc"/>
                  <w:sz w:val="26"/>
                  <w:szCs w:val="26"/>
                  <w:u w:val="single"/>
                  <w:rtl w:val="0"/>
                </w:rPr>
                <w:t xml:space="preserve">malijet.com+2bamada.net+2</w:t>
              </w:r>
            </w:hyperlink>
            <w:r w:rsidDel="00000000" w:rsidR="00000000" w:rsidRPr="00000000">
              <w:rPr>
                <w:rtl w:val="0"/>
              </w:rPr>
            </w:r>
          </w:p>
        </w:tc>
      </w:tr>
      <w:tr>
        <w:trPr>
          <w:cantSplit w:val="0"/>
          <w:trHeight w:val="770" w:hRule="atLeast"/>
          <w:tblHeader w:val="0"/>
        </w:trPr>
        <w:tc>
          <w:tcPr>
            <w:tcMar>
              <w:top w:w="100.0" w:type="dxa"/>
              <w:left w:w="100.0" w:type="dxa"/>
              <w:bottom w:w="100.0" w:type="dxa"/>
              <w:right w:w="100.0" w:type="dxa"/>
            </w:tcMar>
            <w:vAlign w:val="top"/>
          </w:tcPr>
          <w:p w:rsidR="00000000" w:rsidDel="00000000" w:rsidP="00000000" w:rsidRDefault="00000000" w:rsidRPr="00000000" w14:paraId="00000027">
            <w:pPr>
              <w:rPr>
                <w:sz w:val="26"/>
                <w:szCs w:val="26"/>
              </w:rPr>
            </w:pPr>
            <w:r w:rsidDel="00000000" w:rsidR="00000000" w:rsidRPr="00000000">
              <w:rPr>
                <w:sz w:val="26"/>
                <w:szCs w:val="26"/>
                <w:rtl w:val="0"/>
              </w:rPr>
              <w:t xml:space="preserve">Zones plus vulnérables</w:t>
            </w:r>
          </w:p>
        </w:tc>
        <w:tc>
          <w:tcPr>
            <w:tcMar>
              <w:top w:w="100.0" w:type="dxa"/>
              <w:left w:w="100.0" w:type="dxa"/>
              <w:bottom w:w="100.0" w:type="dxa"/>
              <w:right w:w="100.0" w:type="dxa"/>
            </w:tcMar>
            <w:vAlign w:val="top"/>
          </w:tcPr>
          <w:p w:rsidR="00000000" w:rsidDel="00000000" w:rsidP="00000000" w:rsidRDefault="00000000" w:rsidRPr="00000000" w14:paraId="00000028">
            <w:pPr>
              <w:rPr>
                <w:sz w:val="26"/>
                <w:szCs w:val="26"/>
              </w:rPr>
            </w:pPr>
            <w:r w:rsidDel="00000000" w:rsidR="00000000" w:rsidRPr="00000000">
              <w:rPr>
                <w:sz w:val="26"/>
                <w:szCs w:val="26"/>
                <w:rtl w:val="0"/>
              </w:rPr>
              <w:t xml:space="preserve">Bamako (zone urbaine), régions de Gao et Bandiagara sont des zones signalées comme particulièrement touchées. </w:t>
            </w:r>
            <w:hyperlink r:id="rId16">
              <w:r w:rsidDel="00000000" w:rsidR="00000000" w:rsidRPr="00000000">
                <w:rPr>
                  <w:color w:val="1155cc"/>
                  <w:sz w:val="26"/>
                  <w:szCs w:val="26"/>
                  <w:u w:val="single"/>
                  <w:rtl w:val="0"/>
                </w:rPr>
                <w:t xml:space="preserve">bamada.net</w:t>
              </w:r>
            </w:hyperlink>
            <w:r w:rsidDel="00000000" w:rsidR="00000000" w:rsidRPr="00000000">
              <w:rPr>
                <w:rtl w:val="0"/>
              </w:rPr>
            </w:r>
          </w:p>
        </w:tc>
      </w:tr>
    </w:tbl>
    <w:p w:rsidR="00000000" w:rsidDel="00000000" w:rsidP="00000000" w:rsidRDefault="00000000" w:rsidRPr="00000000" w14:paraId="00000029">
      <w:pPr>
        <w:rPr>
          <w:sz w:val="28"/>
          <w:szCs w:val="28"/>
        </w:rPr>
      </w:pPr>
      <w:r w:rsidDel="00000000" w:rsidR="00000000" w:rsidRPr="00000000">
        <w:rPr>
          <w:rtl w:val="0"/>
        </w:rPr>
      </w:r>
    </w:p>
    <w:p w:rsidR="00000000" w:rsidDel="00000000" w:rsidP="00000000" w:rsidRDefault="00000000" w:rsidRPr="00000000" w14:paraId="0000002A">
      <w:pPr>
        <w:pStyle w:val="Heading2"/>
        <w:rPr>
          <w:color w:val="000000"/>
          <w:sz w:val="28"/>
          <w:szCs w:val="28"/>
        </w:rPr>
      </w:pPr>
      <w:r w:rsidDel="00000000" w:rsidR="00000000" w:rsidRPr="00000000">
        <w:rPr>
          <w:color w:val="000000"/>
          <w:sz w:val="28"/>
          <w:szCs w:val="28"/>
          <w:rtl w:val="0"/>
        </w:rPr>
        <w:t xml:space="preserve">3. Conséquences de la désinformation sur les femmes et la société</w:t>
      </w:r>
    </w:p>
    <w:p w:rsidR="00000000" w:rsidDel="00000000" w:rsidP="00000000" w:rsidRDefault="00000000" w:rsidRPr="00000000" w14:paraId="0000002B">
      <w:pPr>
        <w:rPr>
          <w:sz w:val="26"/>
          <w:szCs w:val="26"/>
        </w:rPr>
      </w:pPr>
      <w:r w:rsidDel="00000000" w:rsidR="00000000" w:rsidRPr="00000000">
        <w:rPr>
          <w:sz w:val="26"/>
          <w:szCs w:val="26"/>
          <w:rtl w:val="0"/>
        </w:rPr>
        <w:t xml:space="preserve">La désinformation a des impacts multiples, qui vont au-delà des victimes directes pour toucher l’ensemble de la société.</w:t>
        <w:br w:type="textWrapping"/>
        <w:br w:type="textWrapping"/>
        <w:t xml:space="preserve">- Perte de crédibilité : Les femmes ciblées voient leur carrière politique ou professionnelle compromise.</w:t>
        <w:br w:type="textWrapping"/>
        <w:t xml:space="preserve">- Atteinte à la dignité et à l’intégrité psychologique : Le cyberharcèlement entraîne stress, isolement et autocensure.</w:t>
        <w:br w:type="textWrapping"/>
        <w:t xml:space="preserve">- Instrumentalisation politique : Les femmes sont utilisées comme vecteurs dans des luttes de pouvoir, fragilisant la cohésion sociale.</w:t>
        <w:br w:type="textWrapping"/>
        <w:t xml:space="preserve">- Renforcement des inégalités : Les stéréotypes négatifs reproduits dans la désinformation renforcent les discriminations déjà existantes.</w:t>
      </w:r>
    </w:p>
    <w:p w:rsidR="00000000" w:rsidDel="00000000" w:rsidP="00000000" w:rsidRDefault="00000000" w:rsidRPr="00000000" w14:paraId="0000002C">
      <w:pPr>
        <w:pStyle w:val="Heading2"/>
        <w:rPr>
          <w:color w:val="000000"/>
          <w:sz w:val="28"/>
          <w:szCs w:val="28"/>
        </w:rPr>
      </w:pPr>
      <w:r w:rsidDel="00000000" w:rsidR="00000000" w:rsidRPr="00000000">
        <w:rPr>
          <w:color w:val="000000"/>
          <w:sz w:val="28"/>
          <w:szCs w:val="28"/>
          <w:rtl w:val="0"/>
        </w:rPr>
        <w:t xml:space="preserve">4. Vers une approche de solutions</w:t>
      </w:r>
    </w:p>
    <w:p w:rsidR="00000000" w:rsidDel="00000000" w:rsidP="00000000" w:rsidRDefault="00000000" w:rsidRPr="00000000" w14:paraId="0000002D">
      <w:pPr>
        <w:rPr>
          <w:sz w:val="26"/>
          <w:szCs w:val="26"/>
        </w:rPr>
      </w:pPr>
      <w:r w:rsidDel="00000000" w:rsidR="00000000" w:rsidRPr="00000000">
        <w:rPr>
          <w:sz w:val="26"/>
          <w:szCs w:val="26"/>
          <w:rtl w:val="0"/>
        </w:rPr>
        <w:t xml:space="preserve">Face à ces constats, plusieurs pistes d’action émergent pour réduire l’impact de la désinformation sur les femmes et transformer leur rôle :</w:t>
        <w:br w:type="textWrapping"/>
        <w:br w:type="textWrapping"/>
        <w:t xml:space="preserve">- Renforcer les capacités des femmes en littératie médiatique et numérique.</w:t>
        <w:br w:type="textWrapping"/>
        <w:t xml:space="preserve">- Mettre en place des cadres juridiques protégeant les victimes de cyber-violence et sanctionnant la désinformation genrée.</w:t>
        <w:br w:type="textWrapping"/>
        <w:t xml:space="preserve">- Encourager les femmes à devenir productrices de contenus positifs (blogs, podcasts, initiatives de fact-checking).</w:t>
        <w:br w:type="textWrapping"/>
        <w:t xml:space="preserve">- Développer des réseaux de solidarité numérique permettant de signaler et de contrer rapidement les attaques ciblées.</w:t>
        <w:br w:type="textWrapping"/>
        <w:t xml:space="preserve">- Sensibiliser les communautés afin de réduire la propagation d’informations non vérifiées dans les espaces de confiance.</w:t>
      </w:r>
    </w:p>
    <w:p w:rsidR="00000000" w:rsidDel="00000000" w:rsidP="00000000" w:rsidRDefault="00000000" w:rsidRPr="00000000" w14:paraId="0000002E">
      <w:pPr>
        <w:pStyle w:val="Heading2"/>
        <w:rPr>
          <w:color w:val="000000"/>
          <w:sz w:val="28"/>
          <w:szCs w:val="28"/>
        </w:rPr>
      </w:pPr>
      <w:r w:rsidDel="00000000" w:rsidR="00000000" w:rsidRPr="00000000">
        <w:rPr>
          <w:color w:val="000000"/>
          <w:sz w:val="28"/>
          <w:szCs w:val="28"/>
          <w:rtl w:val="0"/>
        </w:rPr>
        <w:t xml:space="preserve">Conclusion</w:t>
      </w:r>
    </w:p>
    <w:p w:rsidR="00000000" w:rsidDel="00000000" w:rsidP="00000000" w:rsidRDefault="00000000" w:rsidRPr="00000000" w14:paraId="0000002F">
      <w:pPr>
        <w:rPr>
          <w:rFonts w:ascii="Times New Roman" w:cs="Times New Roman" w:eastAsia="Times New Roman" w:hAnsi="Times New Roman"/>
          <w:b w:val="0"/>
          <w:bCs w:val="0"/>
          <w:i w:val="0"/>
          <w:iCs w:val="0"/>
          <w:smallCaps w:val="0"/>
          <w:strike w:val="0"/>
          <w:sz w:val="26"/>
          <w:szCs w:val="26"/>
          <w:u w:val="none"/>
          <w:shd w:fill="auto" w:val="clear"/>
          <w:vertAlign w:val="baseline"/>
        </w:rPr>
      </w:pPr>
      <w:r w:rsidDel="00000000" w:rsidR="00000000" w:rsidRPr="00000000">
        <w:rPr>
          <w:sz w:val="26"/>
          <w:szCs w:val="26"/>
          <w:rtl w:val="0"/>
        </w:rPr>
        <w:t xml:space="preserve">La désinformation constitue un défi majeur pour nos sociétés numériques. Les femmes, à la fois victimes privilégiées et relais potentiels, se trouvent au cœur de cette problématique. Loin de les réduire à des objets passifs de manipulation, il est nécessaire de les considérer comme des actrices essentielles de la résilience numérique. Investir dans leur formation, leur protection et leur empowerment est une condition indispensable pour bâtir un espace numérique inclusif, démocratique et respectueux de l’égalité de genre.</w:t>
      </w: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https://www.scribd.com/document/841709238/Comment-la-communication-est-elle-liee-a-l</w:t>
        </w:r>
      </w:hyperlink>
      <w:r w:rsidDel="00000000" w:rsidR="00000000" w:rsidRPr="00000000">
        <w:rPr>
          <w:sz w:val="20"/>
          <w:szCs w:val="20"/>
          <w:rtl w:val="0"/>
        </w:rPr>
        <w:t xml:space="preserve"> </w:t>
      </w:r>
    </w:p>
  </w:footnote>
  <w:footnote w:id="1">
    <w:p w:rsidR="00000000" w:rsidDel="00000000" w:rsidP="00000000" w:rsidRDefault="00000000" w:rsidRPr="00000000" w14:paraId="00000031">
      <w:pPr>
        <w:spacing w:after="0" w:line="240" w:lineRule="auto"/>
        <w:rPr>
          <w:sz w:val="26"/>
          <w:szCs w:val="26"/>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https://aithor.com/essay-examples/limpact-de-la-technologie-sur-la-vie-quotidienne-des-individus-dans-le-monde-moder</w:t>
        </w:r>
      </w:hyperlink>
      <w:r w:rsidDel="00000000" w:rsidR="00000000" w:rsidRPr="00000000">
        <w:rPr>
          <w:sz w:val="26"/>
          <w:szCs w:val="26"/>
          <w:rtl w:val="0"/>
        </w:rPr>
        <w:t xml:space="preserve"> </w:t>
      </w:r>
      <w:r w:rsidDel="00000000" w:rsidR="00000000" w:rsidRPr="00000000">
        <w:rPr>
          <w:sz w:val="26"/>
          <w:szCs w:val="26"/>
          <w:rtl w:val="0"/>
        </w:rPr>
        <w:t xml:space="preserve">L'impact de la technologie sur la vie quotidienne des individus dans le monde moderne</w:t>
      </w:r>
    </w:p>
    <w:p w:rsidR="00000000" w:rsidDel="00000000" w:rsidP="00000000" w:rsidRDefault="00000000" w:rsidRPr="00000000" w14:paraId="00000032">
      <w:pPr>
        <w:spacing w:after="0" w:line="240" w:lineRule="auto"/>
        <w:rPr>
          <w:sz w:val="26"/>
          <w:szCs w:val="26"/>
        </w:rPr>
      </w:pPr>
      <w:r w:rsidDel="00000000" w:rsidR="00000000" w:rsidRPr="00000000">
        <w:rPr>
          <w:sz w:val="26"/>
          <w:szCs w:val="26"/>
          <w:rtl w:val="0"/>
        </w:rPr>
        <w:t xml:space="preserve">This paper was proofread by: </w:t>
      </w:r>
      <w:hyperlink r:id="rId3">
        <w:r w:rsidDel="00000000" w:rsidR="00000000" w:rsidRPr="00000000">
          <w:rPr>
            <w:sz w:val="26"/>
            <w:szCs w:val="26"/>
            <w:rtl w:val="0"/>
          </w:rPr>
          <w:t xml:space="preserve">Mateusz Brodowicz</w:t>
        </w:r>
      </w:hyperlink>
      <w:r w:rsidDel="00000000" w:rsidR="00000000" w:rsidRPr="00000000">
        <w:rPr>
          <w:sz w:val="26"/>
          <w:szCs w:val="26"/>
          <w:rtl w:val="0"/>
        </w:rPr>
        <w:t xml:space="preserve"> </w:t>
      </w:r>
      <w:r w:rsidDel="00000000" w:rsidR="00000000" w:rsidRPr="00000000">
        <w:rPr>
          <w:sz w:val="26"/>
          <w:szCs w:val="26"/>
          <w:rtl w:val="0"/>
        </w:rPr>
        <w:t xml:space="preserve">Published: April 12, 2025</w:t>
      </w:r>
    </w:p>
    <w:p w:rsidR="00000000" w:rsidDel="00000000" w:rsidP="00000000" w:rsidRDefault="00000000" w:rsidRPr="00000000" w14:paraId="00000033">
      <w:pPr>
        <w:spacing w:after="0" w:line="240" w:lineRule="auto"/>
        <w:rPr>
          <w:sz w:val="26"/>
          <w:szCs w:val="26"/>
        </w:rPr>
      </w:pPr>
      <w:r w:rsidDel="00000000" w:rsidR="00000000" w:rsidRPr="00000000">
        <w:rPr>
          <w:rtl w:val="0"/>
        </w:rPr>
      </w:r>
    </w:p>
  </w:footnote>
  <w:footnote w:id="2">
    <w:p w:rsidR="00000000" w:rsidDel="00000000" w:rsidP="00000000" w:rsidRDefault="00000000" w:rsidRPr="00000000" w14:paraId="00000034">
      <w:pPr>
        <w:spacing w:after="0" w:line="240" w:lineRule="auto"/>
        <w:rPr>
          <w:sz w:val="26"/>
          <w:szCs w:val="26"/>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20"/>
            <w:szCs w:val="20"/>
            <w:u w:val="single"/>
            <w:rtl w:val="0"/>
          </w:rPr>
          <w:t xml:space="preserve">https://www.iec-ies.org/post/la-mobilisation-sociale-sous-une-nouvelle-forme-enjeux-et-défis-des-réseaux-sociaux</w:t>
        </w:r>
      </w:hyperlink>
      <w:r w:rsidDel="00000000" w:rsidR="00000000" w:rsidRPr="00000000">
        <w:rPr>
          <w:sz w:val="26"/>
          <w:szCs w:val="26"/>
          <w:rtl w:val="0"/>
        </w:rPr>
        <w:t xml:space="preserve"> </w:t>
      </w:r>
      <w:r w:rsidDel="00000000" w:rsidR="00000000" w:rsidRPr="00000000">
        <w:rPr>
          <w:sz w:val="26"/>
          <w:szCs w:val="26"/>
          <w:rtl w:val="0"/>
        </w:rPr>
        <w:t xml:space="preserve">La mobilisation sociale sous une nouvelle forme : enjeux et défis des réseaux sociaux </w:t>
      </w:r>
      <w:r w:rsidDel="00000000" w:rsidR="00000000" w:rsidRPr="00000000">
        <w:rPr>
          <w:sz w:val="26"/>
          <w:szCs w:val="26"/>
          <w:rtl w:val="0"/>
        </w:rPr>
        <w:t xml:space="preserve">19 oct. 2021</w:t>
      </w:r>
      <w:r w:rsidDel="00000000" w:rsidR="00000000" w:rsidRPr="00000000">
        <w:rPr>
          <w:sz w:val="26"/>
          <w:szCs w:val="26"/>
          <w:rtl w:val="0"/>
        </w:rPr>
        <w:t xml:space="preserve">Par MULLER DIT WOULKOFF Estelle et BUSSON Marine</w:t>
      </w:r>
    </w:p>
    <w:p w:rsidR="00000000" w:rsidDel="00000000" w:rsidP="00000000" w:rsidRDefault="00000000" w:rsidRPr="00000000" w14:paraId="00000035">
      <w:pPr>
        <w:spacing w:after="0" w:line="240" w:lineRule="auto"/>
        <w:rPr>
          <w:sz w:val="20"/>
          <w:szCs w:val="20"/>
        </w:rPr>
      </w:pPr>
      <w:r w:rsidDel="00000000" w:rsidR="00000000" w:rsidRPr="00000000">
        <w:rPr>
          <w:rtl w:val="0"/>
        </w:rPr>
      </w:r>
    </w:p>
  </w:footnote>
  <w:footnote w:id="3">
    <w:p w:rsidR="00000000" w:rsidDel="00000000" w:rsidP="00000000" w:rsidRDefault="00000000" w:rsidRPr="00000000" w14:paraId="00000036">
      <w:pPr>
        <w:spacing w:after="0" w:line="240" w:lineRule="auto"/>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20"/>
            <w:szCs w:val="20"/>
            <w:u w:val="single"/>
            <w:rtl w:val="0"/>
          </w:rPr>
          <w:t xml:space="preserve">https://www.oecd.org/content/dam/oecd/fr/publications/reports/2024/03/facts-not-fakes-tackling-disinformation-strengthening-information-integrity_ff96d19f/4078bb32-fr.pdf</w:t>
        </w:r>
      </w:hyperlink>
      <w:r w:rsidDel="00000000" w:rsidR="00000000" w:rsidRPr="00000000">
        <w:rPr>
          <w:sz w:val="20"/>
          <w:szCs w:val="20"/>
          <w:rtl w:val="0"/>
        </w:rPr>
        <w:t xml:space="preserve"> </w:t>
      </w:r>
      <w:r w:rsidDel="00000000" w:rsidR="00000000" w:rsidRPr="00000000">
        <w:rPr>
          <w:sz w:val="16"/>
          <w:szCs w:val="16"/>
          <w:rtl w:val="0"/>
        </w:rPr>
        <w:t xml:space="preserve">LES FAITS SANS LE FAUX : LUTTER CONTRE LA DÉSINFORMATION, RENFORCER L’INTÉGRITÉ DE L’INFORMATION © OCDE 2024</w:t>
      </w:r>
    </w:p>
    <w:p w:rsidR="00000000" w:rsidDel="00000000" w:rsidP="00000000" w:rsidRDefault="00000000" w:rsidRPr="00000000" w14:paraId="00000037">
      <w:pPr>
        <w:spacing w:after="0" w:line="240" w:lineRule="auto"/>
        <w:rPr>
          <w:sz w:val="20"/>
          <w:szCs w:val="20"/>
        </w:rPr>
      </w:pPr>
      <w:r w:rsidDel="00000000" w:rsidR="00000000" w:rsidRPr="00000000">
        <w:rPr>
          <w:rtl w:val="0"/>
        </w:rPr>
      </w:r>
    </w:p>
  </w:footnote>
  <w:footnote w:id="4">
    <w:p w:rsidR="00000000" w:rsidDel="00000000" w:rsidP="00000000" w:rsidRDefault="00000000" w:rsidRPr="00000000" w14:paraId="00000038">
      <w:pPr>
        <w:spacing w:after="0" w:line="240" w:lineRule="auto"/>
        <w:rPr>
          <w:sz w:val="26"/>
          <w:szCs w:val="26"/>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color w:val="1155cc"/>
            <w:sz w:val="20"/>
            <w:szCs w:val="20"/>
            <w:u w:val="single"/>
            <w:rtl w:val="0"/>
          </w:rPr>
          <w:t xml:space="preserve">https://www.unwomen.org/fr/nouvelles/article-explicatif/2023/11/creation-despaces-numeriques-surs-sans-trolls-divulgation-de-donnees-personnelles-ni-propos-haineux</w:t>
        </w:r>
      </w:hyperlink>
      <w:r w:rsidDel="00000000" w:rsidR="00000000" w:rsidRPr="00000000">
        <w:rPr>
          <w:sz w:val="20"/>
          <w:szCs w:val="20"/>
          <w:rtl w:val="0"/>
        </w:rPr>
        <w:t xml:space="preserve"> </w:t>
      </w:r>
      <w:r w:rsidDel="00000000" w:rsidR="00000000" w:rsidRPr="00000000">
        <w:rPr>
          <w:sz w:val="26"/>
          <w:szCs w:val="26"/>
          <w:rtl w:val="0"/>
        </w:rPr>
        <w:t xml:space="preserve">Création d’espaces numériques sûrs sans trolls, divulgation de données personnelles ni propos haineux </w:t>
      </w:r>
      <w:r w:rsidDel="00000000" w:rsidR="00000000" w:rsidRPr="00000000">
        <w:rPr>
          <w:sz w:val="26"/>
          <w:szCs w:val="26"/>
          <w:rtl w:val="0"/>
        </w:rPr>
        <w:t xml:space="preserve">13 novembre 2023</w:t>
      </w:r>
    </w:p>
    <w:p w:rsidR="00000000" w:rsidDel="00000000" w:rsidP="00000000" w:rsidRDefault="00000000" w:rsidRPr="00000000" w14:paraId="00000039">
      <w:pPr>
        <w:spacing w:after="0" w:line="240" w:lineRule="auto"/>
        <w:rPr>
          <w:sz w:val="20"/>
          <w:szCs w:val="20"/>
        </w:rPr>
      </w:pPr>
      <w:r w:rsidDel="00000000" w:rsidR="00000000" w:rsidRPr="00000000">
        <w:rPr>
          <w:rtl w:val="0"/>
        </w:rPr>
      </w:r>
    </w:p>
  </w:footnote>
  <w:footnote w:id="5">
    <w:p w:rsidR="00000000" w:rsidDel="00000000" w:rsidP="00000000" w:rsidRDefault="00000000" w:rsidRPr="00000000" w14:paraId="0000003A">
      <w:pPr>
        <w:spacing w:after="0" w:line="240" w:lineRule="auto"/>
        <w:rPr>
          <w:sz w:val="26"/>
          <w:szCs w:val="26"/>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color w:val="1155cc"/>
            <w:sz w:val="20"/>
            <w:szCs w:val="20"/>
            <w:u w:val="single"/>
            <w:rtl w:val="0"/>
          </w:rPr>
          <w:t xml:space="preserve">https://wildandslow.fr/blog-communication/business/sexisme-dans-la-publicite-exemples-et-cles-de-comprehension/</w:t>
        </w:r>
      </w:hyperlink>
      <w:r w:rsidDel="00000000" w:rsidR="00000000" w:rsidRPr="00000000">
        <w:rPr>
          <w:sz w:val="20"/>
          <w:szCs w:val="20"/>
          <w:rtl w:val="0"/>
        </w:rPr>
        <w:t xml:space="preserve"> </w:t>
      </w:r>
      <w:r w:rsidDel="00000000" w:rsidR="00000000" w:rsidRPr="00000000">
        <w:rPr>
          <w:sz w:val="26"/>
          <w:szCs w:val="26"/>
          <w:rtl w:val="0"/>
        </w:rPr>
        <w:t xml:space="preserve">Sexisme dans la publicité : exemples et clés de lecture</w:t>
      </w:r>
    </w:p>
    <w:p w:rsidR="00000000" w:rsidDel="00000000" w:rsidP="00000000" w:rsidRDefault="00000000" w:rsidRPr="00000000" w14:paraId="0000003B">
      <w:pPr>
        <w:spacing w:after="0" w:before="540" w:line="420" w:lineRule="auto"/>
        <w:rPr>
          <w:color w:val="ffffff"/>
          <w:sz w:val="23"/>
          <w:szCs w:val="23"/>
        </w:rPr>
      </w:pPr>
      <w:r w:rsidDel="00000000" w:rsidR="00000000" w:rsidRPr="00000000">
        <w:rPr>
          <w:color w:val="ffffff"/>
          <w:sz w:val="23"/>
          <w:szCs w:val="23"/>
          <w:rtl w:val="0"/>
        </w:rPr>
        <w:t xml:space="preserve">19 Mars 2024</w:t>
      </w:r>
    </w:p>
    <w:p w:rsidR="00000000" w:rsidDel="00000000" w:rsidP="00000000" w:rsidRDefault="00000000" w:rsidRPr="00000000" w14:paraId="0000003C">
      <w:pPr>
        <w:spacing w:after="0" w:line="240" w:lineRule="auto"/>
        <w:rPr>
          <w:sz w:val="20"/>
          <w:szCs w:val="20"/>
        </w:rPr>
      </w:pPr>
      <w:r w:rsidDel="00000000" w:rsidR="00000000" w:rsidRPr="00000000">
        <w:rPr>
          <w:rtl w:val="0"/>
        </w:rPr>
      </w:r>
    </w:p>
  </w:footnote>
  <w:footnote w:id="6">
    <w:p w:rsidR="00000000" w:rsidDel="00000000" w:rsidP="00000000" w:rsidRDefault="00000000" w:rsidRPr="00000000" w14:paraId="0000003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sz w:val="20"/>
            <w:szCs w:val="20"/>
            <w:u w:val="single"/>
            <w:rtl w:val="0"/>
          </w:rPr>
          <w:t xml:space="preserve">https://www.unwomen.org/fr/nouvelles/article-explicatif/2023/11/creation-despaces-numeriques-surs-sans-trolls-divulgation-de-donnees-personnelles-ni-propos-haineux</w:t>
        </w:r>
      </w:hyperlink>
      <w:r w:rsidDel="00000000" w:rsidR="00000000" w:rsidRPr="00000000">
        <w:rPr>
          <w:sz w:val="20"/>
          <w:szCs w:val="20"/>
          <w:rtl w:val="0"/>
        </w:rPr>
        <w:t xml:space="preserve"> </w:t>
      </w:r>
    </w:p>
  </w:footnote>
  <w:footnote w:id="7">
    <w:p w:rsidR="00000000" w:rsidDel="00000000" w:rsidP="00000000" w:rsidRDefault="00000000" w:rsidRPr="00000000" w14:paraId="0000003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Reporters Sans Frontières (2022). </w:t>
      </w:r>
      <w:r w:rsidDel="00000000" w:rsidR="00000000" w:rsidRPr="00000000">
        <w:rPr>
          <w:i w:val="1"/>
          <w:iCs w:val="1"/>
          <w:sz w:val="20"/>
          <w:szCs w:val="20"/>
          <w:rtl w:val="0"/>
        </w:rPr>
        <w:t xml:space="preserve">Les femmes journalistes, premières cibles du cyberharcèlement au Mali</w:t>
      </w:r>
      <w:r w:rsidDel="00000000" w:rsidR="00000000" w:rsidRPr="00000000">
        <w:rPr>
          <w:sz w:val="20"/>
          <w:szCs w:val="20"/>
          <w:rtl w:val="0"/>
        </w:rPr>
        <w:t xml:space="preserve">. Disponible sur : </w:t>
      </w:r>
      <w:hyperlink r:id="rId9">
        <w:r w:rsidDel="00000000" w:rsidR="00000000" w:rsidRPr="00000000">
          <w:rPr>
            <w:color w:val="1155cc"/>
            <w:sz w:val="20"/>
            <w:szCs w:val="20"/>
            <w:u w:val="single"/>
            <w:rtl w:val="0"/>
          </w:rPr>
          <w:t xml:space="preserve">rsf.org</w:t>
        </w:r>
      </w:hyperlink>
      <w:r w:rsidDel="00000000" w:rsidR="00000000" w:rsidRPr="00000000">
        <w:rPr>
          <w:sz w:val="20"/>
          <w:szCs w:val="20"/>
          <w:rtl w:val="0"/>
        </w:rPr>
        <w:t xml:space="preserve"> </w:t>
      </w:r>
    </w:p>
  </w:footnote>
  <w:footnote w:id="8">
    <w:p w:rsidR="00000000" w:rsidDel="00000000" w:rsidP="00000000" w:rsidRDefault="00000000" w:rsidRPr="00000000" w14:paraId="0000003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color w:val="1155cc"/>
            <w:sz w:val="20"/>
            <w:szCs w:val="20"/>
            <w:u w:val="single"/>
            <w:rtl w:val="0"/>
          </w:rPr>
          <w:t xml:space="preserve">https://www.maliweb.net/societe/violence-et-harcelement-sexuel-les-femmes-de-medias-en-parlent-3020852.html?utm</w:t>
        </w:r>
      </w:hyperlink>
      <w:r w:rsidDel="00000000" w:rsidR="00000000" w:rsidRPr="00000000">
        <w:rPr>
          <w:sz w:val="20"/>
          <w:szCs w:val="20"/>
          <w:rtl w:val="0"/>
        </w:rPr>
        <w:t xml:space="preserve"> </w:t>
      </w:r>
    </w:p>
  </w:footnote>
  <w:footnote w:id="9">
    <w:p w:rsidR="00000000" w:rsidDel="00000000" w:rsidP="00000000" w:rsidRDefault="00000000" w:rsidRPr="00000000" w14:paraId="0000004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UN Women Mali (2021). </w:t>
      </w:r>
      <w:r w:rsidDel="00000000" w:rsidR="00000000" w:rsidRPr="00000000">
        <w:rPr>
          <w:i w:val="1"/>
          <w:iCs w:val="1"/>
          <w:sz w:val="20"/>
          <w:szCs w:val="20"/>
          <w:rtl w:val="0"/>
        </w:rPr>
        <w:t xml:space="preserve">Analyse sur la participation politique des femmes et le cybersexisme</w:t>
      </w:r>
      <w:r w:rsidDel="00000000" w:rsidR="00000000" w:rsidRPr="00000000">
        <w:rPr>
          <w:sz w:val="20"/>
          <w:szCs w:val="20"/>
          <w:rtl w:val="0"/>
        </w:rPr>
        <w:t xml:space="preserve">. Disponible sur : </w:t>
      </w:r>
      <w:hyperlink r:id="rId11">
        <w:r w:rsidDel="00000000" w:rsidR="00000000" w:rsidRPr="00000000">
          <w:rPr>
            <w:color w:val="1155cc"/>
            <w:sz w:val="20"/>
            <w:szCs w:val="20"/>
            <w:u w:val="single"/>
            <w:rtl w:val="0"/>
          </w:rPr>
          <w:t xml:space="preserve">unwomen.org</w:t>
        </w:r>
      </w:hyperlink>
      <w:r w:rsidDel="00000000" w:rsidR="00000000" w:rsidRPr="00000000">
        <w:rPr>
          <w:sz w:val="20"/>
          <w:szCs w:val="20"/>
          <w:rtl w:val="0"/>
        </w:rPr>
        <w:t xml:space="preserve"> </w:t>
      </w:r>
    </w:p>
  </w:footnote>
  <w:footnote w:id="10">
    <w:p w:rsidR="00000000" w:rsidDel="00000000" w:rsidP="00000000" w:rsidRDefault="00000000" w:rsidRPr="00000000" w14:paraId="0000004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color w:val="1155cc"/>
            <w:sz w:val="20"/>
            <w:szCs w:val="20"/>
            <w:u w:val="single"/>
            <w:rtl w:val="0"/>
          </w:rPr>
          <w:t xml:space="preserve">https://voixdemopti.com/mali-les-reseaux-sociaux-entre-tremplin-feministe-et-arme-de-desinformation-sexiste/?utm</w:t>
        </w:r>
      </w:hyperlink>
      <w:r w:rsidDel="00000000" w:rsidR="00000000" w:rsidRPr="00000000">
        <w:rPr>
          <w:sz w:val="20"/>
          <w:szCs w:val="20"/>
          <w:rtl w:val="0"/>
        </w:rPr>
        <w:t xml:space="preserve"> </w:t>
      </w:r>
    </w:p>
  </w:footnote>
  <w:footnote w:id="11">
    <w:p w:rsidR="00000000" w:rsidDel="00000000" w:rsidP="00000000" w:rsidRDefault="00000000" w:rsidRPr="00000000" w14:paraId="0000004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1155cc"/>
            <w:sz w:val="20"/>
            <w:szCs w:val="20"/>
            <w:u w:val="single"/>
            <w:rtl w:val="0"/>
          </w:rPr>
          <w:t xml:space="preserve">https://benbere.org/au-grin/cyberharcelement-cauchemar-influenceuses-mali/?utm</w:t>
        </w:r>
      </w:hyperlink>
      <w:r w:rsidDel="00000000" w:rsidR="00000000" w:rsidRPr="00000000">
        <w:rPr>
          <w:sz w:val="20"/>
          <w:szCs w:val="20"/>
          <w:rtl w:val="0"/>
        </w:rPr>
        <w:t xml:space="preserve"> </w:t>
      </w:r>
    </w:p>
  </w:footnote>
  <w:footnote w:id="12">
    <w:p w:rsidR="00000000" w:rsidDel="00000000" w:rsidP="00000000" w:rsidRDefault="00000000" w:rsidRPr="00000000" w14:paraId="00000043">
      <w:pPr>
        <w:spacing w:after="0" w:line="240" w:lineRule="auto"/>
        <w:rPr>
          <w:sz w:val="26"/>
          <w:szCs w:val="26"/>
        </w:rPr>
      </w:pPr>
      <w:r w:rsidDel="00000000" w:rsidR="00000000" w:rsidRPr="00000000">
        <w:rPr>
          <w:rStyle w:val="FootnoteReference"/>
          <w:vertAlign w:val="superscript"/>
        </w:rPr>
        <w:footnoteRef/>
      </w:r>
      <w:r w:rsidDel="00000000" w:rsidR="00000000" w:rsidRPr="00000000">
        <w:rPr>
          <w:sz w:val="26"/>
          <w:szCs w:val="26"/>
          <w:rtl w:val="0"/>
        </w:rPr>
        <w:t xml:space="preserve"> Compétences en intelligence artificielle et transformation numérique pour les fonctionnaires </w:t>
      </w:r>
      <w:hyperlink r:id="rId14">
        <w:r w:rsidDel="00000000" w:rsidR="00000000" w:rsidRPr="00000000">
          <w:rPr>
            <w:color w:val="1155cc"/>
            <w:sz w:val="26"/>
            <w:szCs w:val="26"/>
            <w:u w:val="single"/>
            <w:rtl w:val="0"/>
          </w:rPr>
          <w:t xml:space="preserve">https://unesdoc.unesco.org/ark:/48223/pf0000383325_fre</w:t>
        </w:r>
      </w:hyperlink>
      <w:r w:rsidDel="00000000" w:rsidR="00000000" w:rsidRPr="00000000">
        <w:rPr>
          <w:sz w:val="26"/>
          <w:szCs w:val="26"/>
          <w:rtl w:val="0"/>
        </w:rPr>
        <w:t xml:space="preserve"> </w:t>
      </w:r>
    </w:p>
  </w:footnote>
  <w:footnote w:id="13">
    <w:p w:rsidR="00000000" w:rsidDel="00000000" w:rsidP="00000000" w:rsidRDefault="00000000" w:rsidRPr="00000000" w14:paraId="0000004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5">
        <w:r w:rsidDel="00000000" w:rsidR="00000000" w:rsidRPr="00000000">
          <w:rPr>
            <w:color w:val="1155cc"/>
            <w:sz w:val="20"/>
            <w:szCs w:val="20"/>
            <w:u w:val="single"/>
            <w:rtl w:val="0"/>
          </w:rPr>
          <w:t xml:space="preserve">https://viamo.io/fr/fr-formation-numerique/viamo-recoit-4-millions-de-dollars-pour-developper-une-plateforme-numerique-au-service-des-femmes-vulnerables-dans-le-monde-entier/</w:t>
        </w:r>
      </w:hyperlink>
      <w:r w:rsidDel="00000000" w:rsidR="00000000" w:rsidRPr="00000000">
        <w:rPr>
          <w:sz w:val="20"/>
          <w:szCs w:val="20"/>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malijet.com/la_societe_malienne_aujourdhui/303345-desinformation-et-discours-de-haine--quand-les-mots-menacent-la-.html?utm_source=chatgpt.com" TargetMode="External"/><Relationship Id="rId10" Type="http://schemas.openxmlformats.org/officeDocument/2006/relationships/hyperlink" Target="https://benbere.org/benbereverif/deceler-fakes-news-mali-quatre-formes-plus-frequentes/?utm_source=chatgpt.com" TargetMode="External"/><Relationship Id="rId13" Type="http://schemas.openxmlformats.org/officeDocument/2006/relationships/hyperlink" Target="https://malijet.com/la_societe_malienne_aujourdhui/303345-desinformation-et-discours-de-haine--quand-les-mots-menacent-la-.html?utm_source=chatgpt.com" TargetMode="External"/><Relationship Id="rId12" Type="http://schemas.openxmlformats.org/officeDocument/2006/relationships/hyperlink" Target="https://bamada.net/desinformation-et-discours-de-haine-quand-les-mots-menacent-la-cohesion-sociale-au-mali?utm_source=chatgp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alijet.com/la_societe_malienne_aujourdhui/303345-desinformation-et-discours-de-haine--quand-les-mots-menacent-la-.html?utm_source=chatgpt.com" TargetMode="External"/><Relationship Id="rId15" Type="http://schemas.openxmlformats.org/officeDocument/2006/relationships/hyperlink" Target="https://malijet.com/la_societe_malienne_aujourdhui/303345-desinformation-et-discours-de-haine--quand-les-mots-menacent-la-.html?utm_source=chatgpt.com" TargetMode="External"/><Relationship Id="rId14" Type="http://schemas.openxmlformats.org/officeDocument/2006/relationships/hyperlink" Target="https://www.maliweb.net/technologie/desinformation-et-discours-de-haine-quand-les-mots-menacent-la-cohesion-sociale-au-mali-3106727.html?utm_source=chatgpt.com" TargetMode="External"/><Relationship Id="rId16" Type="http://schemas.openxmlformats.org/officeDocument/2006/relationships/hyperlink" Target="https://bamada.net/desinformation-et-discours-de-haine-quand-les-mots-menacent-la-cohesion-sociale-au-mali?utm_source=chatgpt.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ids.ac.uk/publications/global-evidence-on-the-prevalence-and-impact-of-online-gender-based-violence-ogbv/" TargetMode="External"/><Relationship Id="rId8" Type="http://schemas.openxmlformats.org/officeDocument/2006/relationships/hyperlink" Target="https://www.maliweb.net/societe/influence-de-la-desinformation-sur-la-democratie-au-mali-la-politique-genere-le-plus-de-desinformation-3105845.html?utm_source=chatgpt.com"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unwomen.org" TargetMode="External"/><Relationship Id="rId10" Type="http://schemas.openxmlformats.org/officeDocument/2006/relationships/hyperlink" Target="https://www.maliweb.net/societe/violence-et-harcelement-sexuel-les-femmes-de-medias-en-parlent-3020852.html?utm" TargetMode="External"/><Relationship Id="rId13" Type="http://schemas.openxmlformats.org/officeDocument/2006/relationships/hyperlink" Target="https://benbere.org/au-grin/cyberharcelement-cauchemar-influenceuses-mali/?utm" TargetMode="External"/><Relationship Id="rId12" Type="http://schemas.openxmlformats.org/officeDocument/2006/relationships/hyperlink" Target="https://voixdemopti.com/mali-les-reseaux-sociaux-entre-tremplin-feministe-et-arme-de-desinformation-sexiste/?utm" TargetMode="External"/><Relationship Id="rId1" Type="http://schemas.openxmlformats.org/officeDocument/2006/relationships/hyperlink" Target="https://www.scribd.com/document/841709238/Comment-la-communication-est-elle-liee-a-l" TargetMode="External"/><Relationship Id="rId2" Type="http://schemas.openxmlformats.org/officeDocument/2006/relationships/hyperlink" Target="https://aithor.com/essay-examples/limpact-de-la-technologie-sur-la-vie-quotidienne-des-individus-dans-le-monde-moderne" TargetMode="External"/><Relationship Id="rId3" Type="http://schemas.openxmlformats.org/officeDocument/2006/relationships/hyperlink" Target="https://aithor.com/essay-examples/expert/Mateusz_Brodowicz" TargetMode="External"/><Relationship Id="rId4" Type="http://schemas.openxmlformats.org/officeDocument/2006/relationships/hyperlink" Target="https://www.iec-ies.org/post/la-mobilisation-sociale-sous-une-nouvelle-forme-enjeux-et-d%C3%A9fis-des-r%C3%A9seaux-sociaux" TargetMode="External"/><Relationship Id="rId9" Type="http://schemas.openxmlformats.org/officeDocument/2006/relationships/hyperlink" Target="http://rsf.org" TargetMode="External"/><Relationship Id="rId15" Type="http://schemas.openxmlformats.org/officeDocument/2006/relationships/hyperlink" Target="https://viamo.io/fr/fr-formation-numerique/viamo-recoit-4-millions-de-dollars-pour-developper-une-plateforme-numerique-au-service-des-femmes-vulnerables-dans-le-monde-entier/" TargetMode="External"/><Relationship Id="rId14" Type="http://schemas.openxmlformats.org/officeDocument/2006/relationships/hyperlink" Target="https://unesdoc.unesco.org/ark:/48223/pf0000383325_fre" TargetMode="External"/><Relationship Id="rId5" Type="http://schemas.openxmlformats.org/officeDocument/2006/relationships/hyperlink" Target="https://www.oecd.org/content/dam/oecd/fr/publications/reports/2024/03/facts-not-fakes-tackling-disinformation-strengthening-information-integrity_ff96d19f/4078bb32-fr.pdf" TargetMode="External"/><Relationship Id="rId6" Type="http://schemas.openxmlformats.org/officeDocument/2006/relationships/hyperlink" Target="https://www.unwomen.org/fr/nouvelles/article-explicatif/2023/11/creation-despaces-numeriques-surs-sans-trolls-divulgation-de-donnees-personnelles-ni-propos-haineux" TargetMode="External"/><Relationship Id="rId7" Type="http://schemas.openxmlformats.org/officeDocument/2006/relationships/hyperlink" Target="https://wildandslow.fr/blog-communication/business/sexisme-dans-la-publicite-exemples-et-cles-de-comprehension/" TargetMode="External"/><Relationship Id="rId8" Type="http://schemas.openxmlformats.org/officeDocument/2006/relationships/hyperlink" Target="https://www.unwomen.org/fr/nouvelles/article-explicatif/2023/11/creation-despaces-numeriques-surs-sans-trolls-divulgation-de-donnees-personnelles-ni-propos-haineu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